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422" w:rsidRDefault="000315BA" w:rsidP="00B57A46">
      <w:pPr>
        <w:pStyle w:val="Title"/>
      </w:pPr>
      <w:r>
        <w:t>Transportation Library</w:t>
      </w:r>
    </w:p>
    <w:p w:rsidR="000315BA" w:rsidRDefault="000315BA">
      <w:r>
        <w:t>The Transportation Library provi</w:t>
      </w:r>
      <w:r w:rsidR="00283A8F">
        <w:t xml:space="preserve">des a collection of objects for modeling cargo </w:t>
      </w:r>
      <w:r w:rsidR="0049120D">
        <w:t xml:space="preserve">transportation </w:t>
      </w:r>
      <w:r w:rsidR="00283A8F">
        <w:t>using</w:t>
      </w:r>
      <w:r>
        <w:t xml:space="preserve"> trains, truck</w:t>
      </w:r>
      <w:r w:rsidR="00007021">
        <w:t xml:space="preserve">s, </w:t>
      </w:r>
      <w:r w:rsidR="00750EB9">
        <w:t>boats</w:t>
      </w:r>
      <w:r w:rsidR="00007021">
        <w:t xml:space="preserve">, </w:t>
      </w:r>
      <w:r w:rsidR="00283A8F">
        <w:t xml:space="preserve">pipes, </w:t>
      </w:r>
      <w:r w:rsidR="00007021">
        <w:t>and robots</w:t>
      </w:r>
      <w:r>
        <w:t>.   The following is a</w:t>
      </w:r>
      <w:r w:rsidR="0049120D">
        <w:t xml:space="preserve"> summary of the objects</w:t>
      </w:r>
      <w:r>
        <w:t xml:space="preserve"> in the library.</w:t>
      </w:r>
    </w:p>
    <w:tbl>
      <w:tblPr>
        <w:tblStyle w:val="TableGrid"/>
        <w:tblW w:w="0" w:type="auto"/>
        <w:tblLook w:val="04A0" w:firstRow="1" w:lastRow="0" w:firstColumn="1" w:lastColumn="0" w:noHBand="0" w:noVBand="1"/>
      </w:tblPr>
      <w:tblGrid>
        <w:gridCol w:w="1695"/>
        <w:gridCol w:w="7881"/>
      </w:tblGrid>
      <w:tr w:rsidR="000315BA" w:rsidTr="000315BA">
        <w:tc>
          <w:tcPr>
            <w:tcW w:w="1638" w:type="dxa"/>
            <w:shd w:val="clear" w:color="auto" w:fill="BFBFBF" w:themeFill="background1" w:themeFillShade="BF"/>
          </w:tcPr>
          <w:p w:rsidR="000315BA" w:rsidRDefault="000315BA">
            <w:r>
              <w:t>Object</w:t>
            </w:r>
          </w:p>
        </w:tc>
        <w:tc>
          <w:tcPr>
            <w:tcW w:w="7938" w:type="dxa"/>
            <w:shd w:val="clear" w:color="auto" w:fill="BFBFBF" w:themeFill="background1" w:themeFillShade="BF"/>
          </w:tcPr>
          <w:p w:rsidR="000315BA" w:rsidRDefault="000315BA">
            <w:r>
              <w:t>Description</w:t>
            </w:r>
          </w:p>
        </w:tc>
      </w:tr>
      <w:tr w:rsidR="000315BA" w:rsidTr="000315BA">
        <w:tc>
          <w:tcPr>
            <w:tcW w:w="1638" w:type="dxa"/>
          </w:tcPr>
          <w:p w:rsidR="000315BA" w:rsidRDefault="000315BA">
            <w:r>
              <w:t>Tanker</w:t>
            </w:r>
          </w:p>
        </w:tc>
        <w:tc>
          <w:tcPr>
            <w:tcW w:w="7938" w:type="dxa"/>
          </w:tcPr>
          <w:p w:rsidR="000315BA" w:rsidRDefault="00683751" w:rsidP="00F73417">
            <w:r>
              <w:t>The Tanker is s</w:t>
            </w:r>
            <w:r w:rsidR="006E5400">
              <w:t xml:space="preserve">ub-classed from Vehicle and used to transport </w:t>
            </w:r>
            <w:r w:rsidR="00750EB9">
              <w:t xml:space="preserve">discrete and flow </w:t>
            </w:r>
            <w:r w:rsidR="006E5400">
              <w:t xml:space="preserve">entities between node locations.   The Tanker has </w:t>
            </w:r>
            <w:r w:rsidR="00750EB9">
              <w:t xml:space="preserve">all </w:t>
            </w:r>
            <w:r w:rsidR="006E5400">
              <w:t>the same functionality as Vehicle, except it has been</w:t>
            </w:r>
            <w:r w:rsidR="001030DF">
              <w:t xml:space="preserve"> extended to have </w:t>
            </w:r>
            <w:r>
              <w:t xml:space="preserve">weight and volume limits.  In addition </w:t>
            </w:r>
            <w:r w:rsidR="00F73417">
              <w:t xml:space="preserve">to </w:t>
            </w:r>
            <w:r w:rsidR="006E5400">
              <w:t xml:space="preserve">standard discrete pickups and drop offs, </w:t>
            </w:r>
            <w:r w:rsidR="00F73417">
              <w:t>the Tanker can also perform c</w:t>
            </w:r>
            <w:r w:rsidR="006E5400">
              <w:t>ontinuous flow pickup</w:t>
            </w:r>
            <w:r w:rsidR="00005073">
              <w:t>s</w:t>
            </w:r>
            <w:r w:rsidR="006E5400">
              <w:t xml:space="preserve"> and drop-offs using a Dock object.</w:t>
            </w:r>
            <w:r w:rsidR="00750EB9">
              <w:t xml:space="preserve">   </w:t>
            </w:r>
          </w:p>
        </w:tc>
      </w:tr>
      <w:tr w:rsidR="000315BA" w:rsidTr="000315BA">
        <w:tc>
          <w:tcPr>
            <w:tcW w:w="1638" w:type="dxa"/>
          </w:tcPr>
          <w:p w:rsidR="000315BA" w:rsidRDefault="000315BA">
            <w:r>
              <w:t>Dock</w:t>
            </w:r>
          </w:p>
        </w:tc>
        <w:tc>
          <w:tcPr>
            <w:tcW w:w="7938" w:type="dxa"/>
          </w:tcPr>
          <w:p w:rsidR="000315BA" w:rsidRDefault="006E5400" w:rsidP="00706B4A">
            <w:r>
              <w:t xml:space="preserve">The Dock object provides support for Tankers and HopperCars to perform continuous flow pickups and drop offs.  The Dock object has a ControlNode named </w:t>
            </w:r>
            <w:r w:rsidRPr="00683751">
              <w:rPr>
                <w:i/>
              </w:rPr>
              <w:t>DockNode</w:t>
            </w:r>
            <w:r>
              <w:t xml:space="preserve"> where Tankers and HopperCars may visit </w:t>
            </w:r>
            <w:r w:rsidR="00706B4A">
              <w:t>a</w:t>
            </w:r>
            <w:r>
              <w:t xml:space="preserve"> Dock</w:t>
            </w:r>
            <w:r w:rsidR="00706B4A">
              <w:t xml:space="preserve"> object</w:t>
            </w:r>
            <w:r w:rsidR="00F73417">
              <w:t xml:space="preserve"> for loading and unloading </w:t>
            </w:r>
            <w:r w:rsidR="00610ACF">
              <w:t xml:space="preserve">continuous </w:t>
            </w:r>
            <w:r w:rsidR="00F73417">
              <w:t>flow materials</w:t>
            </w:r>
            <w:r w:rsidR="00706B4A">
              <w:t xml:space="preserve">.  It also contains </w:t>
            </w:r>
            <w:r>
              <w:t xml:space="preserve">FlowNodes named </w:t>
            </w:r>
            <w:r w:rsidRPr="00683751">
              <w:rPr>
                <w:i/>
              </w:rPr>
              <w:t>InputFlow</w:t>
            </w:r>
            <w:r>
              <w:t xml:space="preserve"> and </w:t>
            </w:r>
            <w:r w:rsidRPr="00683751">
              <w:rPr>
                <w:i/>
              </w:rPr>
              <w:t>OutputFlow</w:t>
            </w:r>
            <w:r>
              <w:t xml:space="preserve"> for sending flow</w:t>
            </w:r>
            <w:r w:rsidR="00F73417">
              <w:t xml:space="preserve"> materials</w:t>
            </w:r>
            <w:r>
              <w:t xml:space="preserve"> into and out of the Dock.</w:t>
            </w:r>
            <w:r w:rsidR="00005073">
              <w:t xml:space="preserve"> The Dock is seized/released</w:t>
            </w:r>
            <w:r w:rsidR="00750EB9">
              <w:t xml:space="preserve"> by the Tanker/HopperCar during</w:t>
            </w:r>
            <w:r w:rsidR="00005073">
              <w:t xml:space="preserve"> loading/unloading </w:t>
            </w:r>
            <w:r w:rsidR="00750EB9">
              <w:t xml:space="preserve">operations </w:t>
            </w:r>
            <w:r w:rsidR="00005073">
              <w:t>at the Dock.</w:t>
            </w:r>
            <w:r w:rsidR="00AA1EC1">
              <w:t xml:space="preserve">  The Dock may also follow a Work Schedule.</w:t>
            </w:r>
          </w:p>
        </w:tc>
      </w:tr>
      <w:tr w:rsidR="00851EB7" w:rsidTr="000315BA">
        <w:tc>
          <w:tcPr>
            <w:tcW w:w="1638" w:type="dxa"/>
          </w:tcPr>
          <w:p w:rsidR="00851EB7" w:rsidRDefault="00851EB7">
            <w:r>
              <w:t>Pipe</w:t>
            </w:r>
          </w:p>
        </w:tc>
        <w:tc>
          <w:tcPr>
            <w:tcW w:w="7938" w:type="dxa"/>
          </w:tcPr>
          <w:p w:rsidR="00851EB7" w:rsidRDefault="00851EB7" w:rsidP="00E27986">
            <w:r>
              <w:t xml:space="preserve">The Pipe object may be used to model continuous flow through a fully filled pipe.   </w:t>
            </w:r>
            <w:r w:rsidR="006639A6">
              <w:t>In contrast to the FlowConnector</w:t>
            </w:r>
            <w:r w:rsidR="00706B4A">
              <w:t>,</w:t>
            </w:r>
            <w:r w:rsidR="006639A6">
              <w:t xml:space="preserve"> the Pipe requires time </w:t>
            </w:r>
            <w:r w:rsidR="00E27986">
              <w:t>for the flow material to travel</w:t>
            </w:r>
            <w:r>
              <w:t>.</w:t>
            </w:r>
          </w:p>
        </w:tc>
      </w:tr>
      <w:tr w:rsidR="00005073" w:rsidTr="000315BA">
        <w:tc>
          <w:tcPr>
            <w:tcW w:w="1638" w:type="dxa"/>
          </w:tcPr>
          <w:p w:rsidR="00005073" w:rsidRDefault="00005073">
            <w:r>
              <w:t>RailCar</w:t>
            </w:r>
          </w:p>
        </w:tc>
        <w:tc>
          <w:tcPr>
            <w:tcW w:w="7938" w:type="dxa"/>
          </w:tcPr>
          <w:p w:rsidR="00005073" w:rsidRDefault="00005073">
            <w:r>
              <w:t xml:space="preserve">A </w:t>
            </w:r>
            <w:r w:rsidR="00DF26F1">
              <w:t>RailCar</w:t>
            </w:r>
            <w:r>
              <w:t xml:space="preserve"> is a Vehicle that can move as part of </w:t>
            </w:r>
            <w:r w:rsidR="00706B4A">
              <w:t xml:space="preserve">a </w:t>
            </w:r>
            <w:r>
              <w:t xml:space="preserve">train over a network of Tracks and ControlNodes and can </w:t>
            </w:r>
            <w:r w:rsidR="00DF26F1">
              <w:t>pick up</w:t>
            </w:r>
            <w:r>
              <w:t xml:space="preserve"> and drop off discrete entities at ControlNodes.  RailCars can be dynamically added to and dropped from trains</w:t>
            </w:r>
            <w:r w:rsidR="00AC6454">
              <w:t xml:space="preserve"> at ControlNodes</w:t>
            </w:r>
            <w:r>
              <w:t>.</w:t>
            </w:r>
            <w:r w:rsidR="00683751">
              <w:t xml:space="preserve">  A RailCar can only move when it is attached to a Locomotive.</w:t>
            </w:r>
          </w:p>
        </w:tc>
      </w:tr>
      <w:tr w:rsidR="000315BA" w:rsidTr="000315BA">
        <w:tc>
          <w:tcPr>
            <w:tcW w:w="1638" w:type="dxa"/>
          </w:tcPr>
          <w:p w:rsidR="000315BA" w:rsidRDefault="000315BA">
            <w:r>
              <w:t>Locomotive</w:t>
            </w:r>
          </w:p>
        </w:tc>
        <w:tc>
          <w:tcPr>
            <w:tcW w:w="7938" w:type="dxa"/>
          </w:tcPr>
          <w:p w:rsidR="000315BA" w:rsidRDefault="00005073">
            <w:r>
              <w:t xml:space="preserve">The Locomotive is a powered RailCar that can pull other RailCars over a network of ControlNodes and Tracks.   The first RailCar in a train must be a </w:t>
            </w:r>
            <w:r w:rsidR="00683751">
              <w:t>Locomotive;</w:t>
            </w:r>
            <w:r>
              <w:t xml:space="preserve"> however a</w:t>
            </w:r>
            <w:r w:rsidR="00683751">
              <w:t>dditional Locomotives may also</w:t>
            </w:r>
            <w:r>
              <w:t xml:space="preserve"> be attached to a train.</w:t>
            </w:r>
          </w:p>
        </w:tc>
      </w:tr>
      <w:tr w:rsidR="000315BA" w:rsidTr="000315BA">
        <w:tc>
          <w:tcPr>
            <w:tcW w:w="1638" w:type="dxa"/>
          </w:tcPr>
          <w:p w:rsidR="000315BA" w:rsidRDefault="000315BA">
            <w:r>
              <w:t>HopperCar</w:t>
            </w:r>
          </w:p>
        </w:tc>
        <w:tc>
          <w:tcPr>
            <w:tcW w:w="7938" w:type="dxa"/>
          </w:tcPr>
          <w:p w:rsidR="000315BA" w:rsidRDefault="00005073">
            <w:r>
              <w:t>A HopperCar combines Tanker and RailCar behavior into a single object.    A HopperCar can be added to and dropped from trains, and may also perform continuous flow pickups and drop-offs using a Dock object.</w:t>
            </w:r>
            <w:r w:rsidR="00683751">
              <w:t xml:space="preserve">  A HopperCar can only move when it is attached to a Locomotive.</w:t>
            </w:r>
          </w:p>
        </w:tc>
      </w:tr>
      <w:tr w:rsidR="000315BA" w:rsidTr="000315BA">
        <w:tc>
          <w:tcPr>
            <w:tcW w:w="1638" w:type="dxa"/>
          </w:tcPr>
          <w:p w:rsidR="000315BA" w:rsidRDefault="000315BA">
            <w:r>
              <w:t>ControlNode</w:t>
            </w:r>
          </w:p>
        </w:tc>
        <w:tc>
          <w:tcPr>
            <w:tcW w:w="7938" w:type="dxa"/>
          </w:tcPr>
          <w:p w:rsidR="000315BA" w:rsidRDefault="00683751" w:rsidP="00683751">
            <w:r>
              <w:t>The ControlNode is s</w:t>
            </w:r>
            <w:r w:rsidR="00005073">
              <w:t xml:space="preserve">ub-classed from TransferNode and used to model the intersection of one or more inbound/outbound Tracks.    </w:t>
            </w:r>
          </w:p>
        </w:tc>
      </w:tr>
      <w:tr w:rsidR="000315BA" w:rsidTr="000315BA">
        <w:tc>
          <w:tcPr>
            <w:tcW w:w="1638" w:type="dxa"/>
          </w:tcPr>
          <w:p w:rsidR="000315BA" w:rsidRDefault="000315BA">
            <w:r>
              <w:t>Track</w:t>
            </w:r>
          </w:p>
        </w:tc>
        <w:tc>
          <w:tcPr>
            <w:tcW w:w="7938" w:type="dxa"/>
          </w:tcPr>
          <w:p w:rsidR="000315BA" w:rsidRDefault="00750EB9" w:rsidP="00750EB9">
            <w:r>
              <w:t xml:space="preserve">A link segment between two ControlNodes that defines a pathway over which a train may move.    </w:t>
            </w:r>
          </w:p>
        </w:tc>
      </w:tr>
      <w:tr w:rsidR="001D256C" w:rsidTr="000315BA">
        <w:tc>
          <w:tcPr>
            <w:tcW w:w="1638" w:type="dxa"/>
          </w:tcPr>
          <w:p w:rsidR="001D256C" w:rsidRDefault="001D256C">
            <w:r>
              <w:t>Robot</w:t>
            </w:r>
            <w:r w:rsidR="00622BA0">
              <w:t>Base</w:t>
            </w:r>
          </w:p>
        </w:tc>
        <w:tc>
          <w:tcPr>
            <w:tcW w:w="7938" w:type="dxa"/>
          </w:tcPr>
          <w:p w:rsidR="001D256C" w:rsidRDefault="00622BA0" w:rsidP="00750EB9">
            <w:r>
              <w:t xml:space="preserve">The RobotBase is placed at any node location in the model.  The RobotBase remains fixed at this node location, however </w:t>
            </w:r>
            <w:r w:rsidR="00FA12E2">
              <w:t xml:space="preserve">it </w:t>
            </w:r>
            <w:r>
              <w:t>can rotate clockwise/counter clockwise to move the connect robot arms through 360 degrees of rotation.</w:t>
            </w:r>
          </w:p>
        </w:tc>
      </w:tr>
      <w:tr w:rsidR="00622BA0" w:rsidTr="000315BA">
        <w:tc>
          <w:tcPr>
            <w:tcW w:w="1638" w:type="dxa"/>
          </w:tcPr>
          <w:p w:rsidR="00622BA0" w:rsidRDefault="00622BA0">
            <w:r>
              <w:t>RobotLowerArm</w:t>
            </w:r>
          </w:p>
        </w:tc>
        <w:tc>
          <w:tcPr>
            <w:tcW w:w="7938" w:type="dxa"/>
          </w:tcPr>
          <w:p w:rsidR="00622BA0" w:rsidRDefault="00622BA0" w:rsidP="00750EB9">
            <w:r>
              <w:t xml:space="preserve">The RobotLowerArm is connected </w:t>
            </w:r>
            <w:r w:rsidR="00007021">
              <w:t xml:space="preserve">to the top-center of the RobotBase and can move to any up/down pitch angle relative to the RobotBase.    </w:t>
            </w:r>
          </w:p>
        </w:tc>
      </w:tr>
      <w:tr w:rsidR="00622BA0" w:rsidTr="000315BA">
        <w:tc>
          <w:tcPr>
            <w:tcW w:w="1638" w:type="dxa"/>
          </w:tcPr>
          <w:p w:rsidR="00622BA0" w:rsidRDefault="00622BA0">
            <w:r>
              <w:t>RobotUpperArm</w:t>
            </w:r>
          </w:p>
        </w:tc>
        <w:tc>
          <w:tcPr>
            <w:tcW w:w="7938" w:type="dxa"/>
          </w:tcPr>
          <w:p w:rsidR="00622BA0" w:rsidRDefault="00007021" w:rsidP="00750EB9">
            <w:r>
              <w:t xml:space="preserve">The RobotUpperArm is connected to the end of the RobotLowerArm and </w:t>
            </w:r>
            <w:r w:rsidR="00FA12E2">
              <w:t xml:space="preserve">can </w:t>
            </w:r>
            <w:r>
              <w:t>move through any up/down pitch angle relative to the RobotLowerArm.</w:t>
            </w:r>
          </w:p>
        </w:tc>
      </w:tr>
      <w:tr w:rsidR="00622BA0" w:rsidTr="000315BA">
        <w:tc>
          <w:tcPr>
            <w:tcW w:w="1638" w:type="dxa"/>
          </w:tcPr>
          <w:p w:rsidR="00622BA0" w:rsidRDefault="00622BA0">
            <w:r>
              <w:t>RobotHand</w:t>
            </w:r>
          </w:p>
        </w:tc>
        <w:tc>
          <w:tcPr>
            <w:tcW w:w="7938" w:type="dxa"/>
          </w:tcPr>
          <w:p w:rsidR="00622BA0" w:rsidRDefault="00007021" w:rsidP="00750EB9">
            <w:r>
              <w:t xml:space="preserve">The RobotHand is sub-classed from Transporter and is connected to the end of the RobotUpperArm and can change </w:t>
            </w:r>
            <w:r w:rsidR="00FA12E2">
              <w:t>its</w:t>
            </w:r>
            <w:r>
              <w:t xml:space="preserve"> up/down pitch relative to the RobotUpperArm.</w:t>
            </w:r>
          </w:p>
        </w:tc>
      </w:tr>
    </w:tbl>
    <w:p w:rsidR="00D86E2D" w:rsidRDefault="00D86E2D" w:rsidP="00706B4A">
      <w:pPr>
        <w:pStyle w:val="Heading1"/>
      </w:pPr>
      <w:r>
        <w:lastRenderedPageBreak/>
        <w:t>Flow Transportation</w:t>
      </w:r>
    </w:p>
    <w:p w:rsidR="00706B4A" w:rsidRPr="00706B4A" w:rsidRDefault="00706B4A" w:rsidP="00D86E2D">
      <w:pPr>
        <w:pStyle w:val="Heading4"/>
      </w:pPr>
      <w:r>
        <w:t>Tanker, Dock, Pipe</w:t>
      </w:r>
    </w:p>
    <w:p w:rsidR="00AD5600" w:rsidRDefault="00AC6454" w:rsidP="00C730D9">
      <w:r>
        <w:t>We will beg</w:t>
      </w:r>
      <w:r w:rsidR="00851EB7">
        <w:t xml:space="preserve">in by describing the Tanker, </w:t>
      </w:r>
      <w:r>
        <w:t>Dock</w:t>
      </w:r>
      <w:r w:rsidR="00851EB7">
        <w:t>, and Pipe</w:t>
      </w:r>
      <w:r>
        <w:t xml:space="preserve"> objects.  </w:t>
      </w:r>
      <w:r w:rsidR="00C730D9">
        <w:t xml:space="preserve">The Tanker object is used to model tanker trucks or ships that carry material modeled as flow; e.g. a coal truck, barge, or fuel truck.   The Tanker is sub-classed from Vehicle and has all of the same behavior of the standard Vehicle, but is extended to transfer ride entities using flow transfers </w:t>
      </w:r>
      <w:r w:rsidR="00543C43">
        <w:t>passing through regulators associated</w:t>
      </w:r>
      <w:r w:rsidR="00AC26F4">
        <w:t xml:space="preserve"> with the InputFlow and OutputFl</w:t>
      </w:r>
      <w:r w:rsidR="00543C43">
        <w:t>o</w:t>
      </w:r>
      <w:r>
        <w:t>w nodes that are attached to a</w:t>
      </w:r>
      <w:r w:rsidR="00C730D9">
        <w:t xml:space="preserve"> Dock</w:t>
      </w:r>
      <w:r w:rsidR="00F223DB">
        <w:t xml:space="preserve"> object</w:t>
      </w:r>
      <w:r w:rsidR="00C730D9">
        <w:t xml:space="preserve">. </w:t>
      </w:r>
      <w:r w:rsidR="00543C43">
        <w:t xml:space="preserve">The Dock also </w:t>
      </w:r>
      <w:r w:rsidR="00C62713">
        <w:t>contains</w:t>
      </w:r>
      <w:r w:rsidR="00543C43">
        <w:t xml:space="preserve"> a DockNod</w:t>
      </w:r>
      <w:r w:rsidR="00FA12E2">
        <w:t>e (type ControlNode</w:t>
      </w:r>
      <w:r w:rsidR="0059333E">
        <w:t xml:space="preserve">) where a Tanker may stop and </w:t>
      </w:r>
      <w:r w:rsidR="00543C43">
        <w:t>transfer flow into and out of the Dock</w:t>
      </w:r>
      <w:r w:rsidR="00F223DB">
        <w:t xml:space="preserve"> object</w:t>
      </w:r>
      <w:r w:rsidR="00543C43">
        <w:t xml:space="preserve">.   </w:t>
      </w:r>
      <w:r w:rsidR="00C730D9">
        <w:t xml:space="preserve">The Tanker </w:t>
      </w:r>
      <w:r w:rsidR="00FA12E2">
        <w:t xml:space="preserve">behavior </w:t>
      </w:r>
      <w:r w:rsidR="00C730D9">
        <w:t xml:space="preserve">is also extended to include a maximum </w:t>
      </w:r>
      <w:r w:rsidR="00543C43">
        <w:t>Volume Capacity</w:t>
      </w:r>
      <w:r w:rsidR="00FE58BC">
        <w:t>,</w:t>
      </w:r>
      <w:r w:rsidR="00543C43">
        <w:t xml:space="preserve"> Weight Capacity</w:t>
      </w:r>
      <w:r w:rsidR="00C730D9">
        <w:t xml:space="preserve"> </w:t>
      </w:r>
      <w:r w:rsidR="00FE58BC">
        <w:t xml:space="preserve">and Capacity Limit </w:t>
      </w:r>
      <w:r w:rsidR="00C730D9">
        <w:t>in addition to the standard limit on the number of entities; in this case flow segments.</w:t>
      </w:r>
      <w:r>
        <w:t xml:space="preserve">  The Dock is a resource that is seized and released by the Tanker during fill/empty operations.</w:t>
      </w:r>
    </w:p>
    <w:p w:rsidR="0059333E" w:rsidRDefault="00543C43" w:rsidP="0059333E">
      <w:r>
        <w:t>The following example</w:t>
      </w:r>
      <w:r w:rsidR="0059333E">
        <w:t xml:space="preserve"> shows a Tanker being filled or emptied at the DockNode of a Dock.   When a Tanker enters the </w:t>
      </w:r>
      <w:r w:rsidR="0059333E" w:rsidRPr="009418F4">
        <w:rPr>
          <w:i/>
        </w:rPr>
        <w:t>DockNode</w:t>
      </w:r>
      <w:r w:rsidR="0059333E">
        <w:t xml:space="preserve"> it executes the VisitNode Step that performs drop-offs and pickups at the </w:t>
      </w:r>
      <w:r w:rsidR="0059333E" w:rsidRPr="009418F4">
        <w:rPr>
          <w:i/>
        </w:rPr>
        <w:t>DockNode</w:t>
      </w:r>
      <w:r w:rsidR="0059333E">
        <w:t xml:space="preserve">.  The rate of flow into and out of the Tanker is regulated by the </w:t>
      </w:r>
      <w:r w:rsidR="0059333E" w:rsidRPr="009418F4">
        <w:rPr>
          <w:i/>
        </w:rPr>
        <w:t>InputFlow</w:t>
      </w:r>
      <w:r w:rsidR="0059333E">
        <w:t xml:space="preserve"> and </w:t>
      </w:r>
      <w:r w:rsidR="0059333E" w:rsidRPr="009418F4">
        <w:rPr>
          <w:i/>
        </w:rPr>
        <w:t>OutputFlow</w:t>
      </w:r>
      <w:r w:rsidR="0059333E">
        <w:t xml:space="preserve"> FlowNodes that are associated with the Dock.  The Dock is connected to two Tanks </w:t>
      </w:r>
      <w:r w:rsidR="00AC6454">
        <w:t xml:space="preserve">(one being filled, one being emptied) </w:t>
      </w:r>
      <w:r w:rsidR="0059333E">
        <w:t>using a FlowConnector.</w:t>
      </w:r>
      <w:r w:rsidR="00AD5600">
        <w:t xml:space="preserve">  Before flow into or out of the Dock can begin</w:t>
      </w:r>
      <w:r w:rsidR="00F223DB">
        <w:t>,</w:t>
      </w:r>
      <w:r w:rsidR="00AD5600">
        <w:t xml:space="preserve"> the Tanker must first seize the Dock as a resource, and then hold the dock for the duration of the fill/empty operation.</w:t>
      </w:r>
    </w:p>
    <w:p w:rsidR="00C730D9" w:rsidRDefault="003B641F" w:rsidP="00C730D9">
      <w:r>
        <w:rPr>
          <w:noProof/>
        </w:rPr>
        <w:pict>
          <v:shapetype id="_x0000_t202" coordsize="21600,21600" o:spt="202" path="m,l,21600r21600,l21600,xe">
            <v:stroke joinstyle="miter"/>
            <v:path gradientshapeok="t" o:connecttype="rect"/>
          </v:shapetype>
          <v:shape id="_x0000_s1029" type="#_x0000_t202" style="position:absolute;margin-left:151.5pt;margin-top:91pt;width:50pt;height:18pt;z-index:25166131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strokecolor="white [3212]">
            <v:textbox>
              <w:txbxContent>
                <w:p w:rsidR="00F846AE" w:rsidRDefault="00F846AE" w:rsidP="00F846AE">
                  <w:r>
                    <w:rPr>
                      <w:sz w:val="16"/>
                      <w:szCs w:val="16"/>
                    </w:rPr>
                    <w:t>DockNode</w:t>
                  </w:r>
                </w:p>
              </w:txbxContent>
            </v:textbox>
          </v:shape>
        </w:pict>
      </w:r>
      <w:r>
        <w:rPr>
          <w:noProof/>
        </w:rPr>
        <w:pict>
          <v:shape id="_x0000_s1028" type="#_x0000_t202" style="position:absolute;margin-left:35.5pt;margin-top:76pt;width:50pt;height:18pt;z-index:25166028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strokecolor="white [3212]">
            <v:textbox>
              <w:txbxContent>
                <w:p w:rsidR="00F846AE" w:rsidRDefault="00F846AE" w:rsidP="00F846AE">
                  <w:r w:rsidRPr="00F846AE">
                    <w:rPr>
                      <w:sz w:val="16"/>
                      <w:szCs w:val="16"/>
                    </w:rPr>
                    <w:t>InputFlow</w:t>
                  </w:r>
                </w:p>
              </w:txbxContent>
            </v:textbox>
          </v:shape>
        </w:pict>
      </w:r>
      <w:r>
        <w:rPr>
          <w:noProof/>
        </w:rPr>
        <w:pict>
          <v:shape id="Text Box 2" o:spid="_x0000_s1027" type="#_x0000_t202" style="position:absolute;margin-left:30pt;margin-top:133.5pt;width:55.5pt;height:18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strokecolor="white [3212]">
            <v:textbox>
              <w:txbxContent>
                <w:p w:rsidR="00F846AE" w:rsidRDefault="00F846AE">
                  <w:r>
                    <w:rPr>
                      <w:sz w:val="16"/>
                      <w:szCs w:val="16"/>
                    </w:rPr>
                    <w:t>Output</w:t>
                  </w:r>
                  <w:r w:rsidRPr="00F846AE">
                    <w:rPr>
                      <w:sz w:val="16"/>
                      <w:szCs w:val="16"/>
                    </w:rPr>
                    <w:t>Flow</w:t>
                  </w:r>
                </w:p>
              </w:txbxContent>
            </v:textbox>
          </v:shape>
        </w:pict>
      </w:r>
      <w:r w:rsidR="00C730D9" w:rsidRPr="00C730D9">
        <w:rPr>
          <w:noProof/>
        </w:rPr>
        <w:drawing>
          <wp:inline distT="0" distB="0" distL="0" distR="0" wp14:anchorId="46014651" wp14:editId="39F3680B">
            <wp:extent cx="3835400" cy="2788920"/>
            <wp:effectExtent l="0" t="0" r="0" b="0"/>
            <wp:docPr id="7"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53400" cy="6400800"/>
                      <a:chOff x="381000" y="228600"/>
                      <a:chExt cx="8153400" cy="6400800"/>
                    </a:xfrm>
                  </a:grpSpPr>
                  <a:grpSp>
                    <a:nvGrpSpPr>
                      <a:cNvPr id="38" name="Group 37"/>
                      <a:cNvGrpSpPr/>
                    </a:nvGrpSpPr>
                    <a:grpSpPr>
                      <a:xfrm>
                        <a:off x="381000" y="228600"/>
                        <a:ext cx="8153400" cy="6400800"/>
                        <a:chOff x="381000" y="228600"/>
                        <a:chExt cx="8153400" cy="6400800"/>
                      </a:xfrm>
                    </a:grpSpPr>
                    <a:cxnSp>
                      <a:nvCxnSpPr>
                        <a:cNvPr id="20" name="Straight Arrow Connector 19"/>
                        <a:cNvCxnSpPr>
                          <a:stCxn id="5" idx="0"/>
                        </a:cNvCxnSpPr>
                      </a:nvCxnSpPr>
                      <a:spPr>
                        <a:xfrm flipH="1" flipV="1">
                          <a:off x="4495800" y="3581400"/>
                          <a:ext cx="38100" cy="1295400"/>
                        </a:xfrm>
                        <a:prstGeom prst="straightConnector1">
                          <a:avLst/>
                        </a:prstGeom>
                        <a:ln>
                          <a:solidFill>
                            <a:schemeClr val="bg1">
                              <a:lumMod val="75000"/>
                            </a:schemeClr>
                          </a:solidFill>
                          <a:tailEnd type="arrow"/>
                        </a:ln>
                      </a:spPr>
                      <a:style>
                        <a:lnRef idx="3">
                          <a:schemeClr val="dk1"/>
                        </a:lnRef>
                        <a:fillRef idx="0">
                          <a:schemeClr val="dk1"/>
                        </a:fillRef>
                        <a:effectRef idx="2">
                          <a:schemeClr val="dk1"/>
                        </a:effectRef>
                        <a:fontRef idx="minor">
                          <a:schemeClr val="tx1"/>
                        </a:fontRef>
                      </a:style>
                    </a:cxnSp>
                    <a:sp>
                      <a:nvSpPr>
                        <a:cNvPr id="4" name="Diamond 3"/>
                        <a:cNvSpPr/>
                      </a:nvSpPr>
                      <a:spPr>
                        <a:xfrm>
                          <a:off x="4343400" y="32004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5" name="Diamond 4"/>
                        <a:cNvSpPr/>
                      </a:nvSpPr>
                      <a:spPr>
                        <a:xfrm>
                          <a:off x="4343400" y="48768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6" name="Diamond 5"/>
                        <a:cNvSpPr/>
                      </a:nvSpPr>
                      <a:spPr>
                        <a:xfrm>
                          <a:off x="5638800" y="61722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7" name="Diamond 6"/>
                        <a:cNvSpPr/>
                      </a:nvSpPr>
                      <a:spPr>
                        <a:xfrm>
                          <a:off x="2590800" y="35052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8" name="Diamond 7"/>
                        <a:cNvSpPr/>
                      </a:nvSpPr>
                      <a:spPr>
                        <a:xfrm>
                          <a:off x="4876800" y="12192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9" name="Bevel 8"/>
                        <a:cNvSpPr/>
                      </a:nvSpPr>
                      <a:spPr>
                        <a:xfrm>
                          <a:off x="3048000" y="2667000"/>
                          <a:ext cx="1042416" cy="1499616"/>
                        </a:xfrm>
                        <a:prstGeom prst="bevel">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Dock</a:t>
                            </a:r>
                            <a:endParaRPr lang="en-US" dirty="0"/>
                          </a:p>
                        </a:txBody>
                        <a:useSpRect/>
                      </a:txSp>
                      <a:style>
                        <a:lnRef idx="1">
                          <a:schemeClr val="dk1"/>
                        </a:lnRef>
                        <a:fillRef idx="2">
                          <a:schemeClr val="dk1"/>
                        </a:fillRef>
                        <a:effectRef idx="1">
                          <a:schemeClr val="dk1"/>
                        </a:effectRef>
                        <a:fontRef idx="minor">
                          <a:schemeClr val="dk1"/>
                        </a:fontRef>
                      </a:style>
                    </a:sp>
                    <a:sp>
                      <a:nvSpPr>
                        <a:cNvPr id="10" name="Can 9"/>
                        <a:cNvSpPr/>
                      </a:nvSpPr>
                      <a:spPr>
                        <a:xfrm>
                          <a:off x="762000" y="1295400"/>
                          <a:ext cx="914400" cy="1216152"/>
                        </a:xfrm>
                        <a:prstGeom prst="can">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Can 10"/>
                        <a:cNvSpPr/>
                      </a:nvSpPr>
                      <a:spPr>
                        <a:xfrm>
                          <a:off x="838200" y="3810000"/>
                          <a:ext cx="914400" cy="1216152"/>
                        </a:xfrm>
                        <a:prstGeom prst="can">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Diamond 11"/>
                        <a:cNvSpPr/>
                      </a:nvSpPr>
                      <a:spPr>
                        <a:xfrm>
                          <a:off x="1752600" y="45720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3" name="Diamond 12"/>
                        <a:cNvSpPr/>
                      </a:nvSpPr>
                      <a:spPr>
                        <a:xfrm>
                          <a:off x="381000" y="21336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4" name="Diamond 13"/>
                        <a:cNvSpPr/>
                      </a:nvSpPr>
                      <a:spPr>
                        <a:xfrm>
                          <a:off x="457200" y="46482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5" name="Diamond 14"/>
                        <a:cNvSpPr/>
                      </a:nvSpPr>
                      <a:spPr>
                        <a:xfrm>
                          <a:off x="1676400" y="21336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16" name="Pentagon 15"/>
                        <a:cNvSpPr/>
                      </a:nvSpPr>
                      <a:spPr>
                        <a:xfrm rot="16200000">
                          <a:off x="4020312" y="3599688"/>
                          <a:ext cx="978408" cy="484632"/>
                        </a:xfrm>
                        <a:prstGeom prst="homePlat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 name="Straight Arrow Connector 17"/>
                        <a:cNvCxnSpPr>
                          <a:stCxn id="4" idx="0"/>
                          <a:endCxn id="8" idx="2"/>
                        </a:cNvCxnSpPr>
                      </a:nvCxnSpPr>
                      <a:spPr>
                        <a:xfrm flipV="1">
                          <a:off x="4533900" y="1600200"/>
                          <a:ext cx="533400" cy="1600200"/>
                        </a:xfrm>
                        <a:prstGeom prst="straightConnector1">
                          <a:avLst/>
                        </a:prstGeom>
                        <a:ln>
                          <a:solidFill>
                            <a:schemeClr val="bg1">
                              <a:lumMod val="75000"/>
                            </a:schemeClr>
                          </a:solidFill>
                          <a:tailEnd type="arrow"/>
                        </a:ln>
                      </a:spPr>
                      <a:style>
                        <a:lnRef idx="3">
                          <a:schemeClr val="dk1"/>
                        </a:lnRef>
                        <a:fillRef idx="0">
                          <a:schemeClr val="dk1"/>
                        </a:fillRef>
                        <a:effectRef idx="2">
                          <a:schemeClr val="dk1"/>
                        </a:effectRef>
                        <a:fontRef idx="minor">
                          <a:schemeClr val="tx1"/>
                        </a:fontRef>
                      </a:style>
                    </a:cxnSp>
                    <a:cxnSp>
                      <a:nvCxnSpPr>
                        <a:cNvPr id="21" name="Straight Arrow Connector 20"/>
                        <a:cNvCxnSpPr>
                          <a:stCxn id="6" idx="1"/>
                          <a:endCxn id="5" idx="2"/>
                        </a:cNvCxnSpPr>
                      </a:nvCxnSpPr>
                      <a:spPr>
                        <a:xfrm flipH="1" flipV="1">
                          <a:off x="4533900" y="5257800"/>
                          <a:ext cx="1104900" cy="1104900"/>
                        </a:xfrm>
                        <a:prstGeom prst="straightConnector1">
                          <a:avLst/>
                        </a:prstGeom>
                        <a:ln>
                          <a:solidFill>
                            <a:schemeClr val="bg1">
                              <a:lumMod val="75000"/>
                            </a:schemeClr>
                          </a:solidFill>
                          <a:tailEnd type="arrow"/>
                        </a:ln>
                      </a:spPr>
                      <a:style>
                        <a:lnRef idx="3">
                          <a:schemeClr val="dk1"/>
                        </a:lnRef>
                        <a:fillRef idx="0">
                          <a:schemeClr val="dk1"/>
                        </a:fillRef>
                        <a:effectRef idx="2">
                          <a:schemeClr val="dk1"/>
                        </a:effectRef>
                        <a:fontRef idx="minor">
                          <a:schemeClr val="tx1"/>
                        </a:fontRef>
                      </a:style>
                    </a:cxnSp>
                    <a:cxnSp>
                      <a:nvCxnSpPr>
                        <a:cNvPr id="26" name="Straight Arrow Connector 25"/>
                        <a:cNvCxnSpPr>
                          <a:stCxn id="7" idx="1"/>
                          <a:endCxn id="14" idx="1"/>
                        </a:cNvCxnSpPr>
                      </a:nvCxnSpPr>
                      <a:spPr>
                        <a:xfrm flipH="1">
                          <a:off x="457200" y="3695700"/>
                          <a:ext cx="2133600" cy="1143000"/>
                        </a:xfrm>
                        <a:prstGeom prst="straightConnector1">
                          <a:avLst/>
                        </a:prstGeom>
                        <a:ln>
                          <a:tailEnd type="arrow"/>
                        </a:ln>
                      </a:spPr>
                      <a:style>
                        <a:lnRef idx="3">
                          <a:schemeClr val="accent1"/>
                        </a:lnRef>
                        <a:fillRef idx="0">
                          <a:schemeClr val="accent1"/>
                        </a:fillRef>
                        <a:effectRef idx="2">
                          <a:schemeClr val="accent1"/>
                        </a:effectRef>
                        <a:fontRef idx="minor">
                          <a:schemeClr val="tx1"/>
                        </a:fontRef>
                      </a:style>
                    </a:cxnSp>
                    <a:cxnSp>
                      <a:nvCxnSpPr>
                        <a:cNvPr id="29" name="Straight Arrow Connector 28"/>
                        <a:cNvCxnSpPr>
                          <a:stCxn id="15" idx="3"/>
                          <a:endCxn id="22" idx="1"/>
                        </a:cNvCxnSpPr>
                      </a:nvCxnSpPr>
                      <a:spPr>
                        <a:xfrm>
                          <a:off x="2057400" y="2324100"/>
                          <a:ext cx="533400" cy="685800"/>
                        </a:xfrm>
                        <a:prstGeom prst="straightConnector1">
                          <a:avLst/>
                        </a:prstGeom>
                        <a:ln>
                          <a:tailEnd type="arrow"/>
                        </a:ln>
                      </a:spPr>
                      <a:style>
                        <a:lnRef idx="3">
                          <a:schemeClr val="accent1"/>
                        </a:lnRef>
                        <a:fillRef idx="0">
                          <a:schemeClr val="accent1"/>
                        </a:fillRef>
                        <a:effectRef idx="2">
                          <a:schemeClr val="accent1"/>
                        </a:effectRef>
                        <a:fontRef idx="minor">
                          <a:schemeClr val="tx1"/>
                        </a:fontRef>
                      </a:style>
                    </a:cxnSp>
                    <a:sp>
                      <a:nvSpPr>
                        <a:cNvPr id="22" name="Diamond 21"/>
                        <a:cNvSpPr/>
                      </a:nvSpPr>
                      <a:spPr>
                        <a:xfrm>
                          <a:off x="2590800" y="2819400"/>
                          <a:ext cx="381000" cy="381000"/>
                        </a:xfrm>
                        <a:prstGeom prst="diamond">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accent1"/>
                        </a:lnRef>
                        <a:fillRef idx="2">
                          <a:schemeClr val="accent1"/>
                        </a:fillRef>
                        <a:effectRef idx="1">
                          <a:schemeClr val="accent1"/>
                        </a:effectRef>
                        <a:fontRef idx="minor">
                          <a:schemeClr val="dk1"/>
                        </a:fontRef>
                      </a:style>
                    </a:sp>
                    <a:sp>
                      <a:nvSpPr>
                        <a:cNvPr id="35" name="Rectangular Callout 34"/>
                        <a:cNvSpPr/>
                      </a:nvSpPr>
                      <a:spPr>
                        <a:xfrm>
                          <a:off x="6324600" y="2209800"/>
                          <a:ext cx="2209800" cy="1600200"/>
                        </a:xfrm>
                        <a:prstGeom prst="wedgeRectCallout">
                          <a:avLst>
                            <a:gd name="adj1" fmla="val -115703"/>
                            <a:gd name="adj2" fmla="val 29051"/>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Tanker/</a:t>
                            </a:r>
                            <a:r>
                              <a:rPr lang="en-US" dirty="0" err="1" smtClean="0"/>
                              <a:t>HopperCar</a:t>
                            </a:r>
                            <a:r>
                              <a:rPr lang="en-US" dirty="0" smtClean="0"/>
                              <a:t> visits the </a:t>
                            </a:r>
                            <a:r>
                              <a:rPr lang="en-US" dirty="0" err="1" smtClean="0"/>
                              <a:t>DockNode</a:t>
                            </a:r>
                            <a:r>
                              <a:rPr lang="en-US" dirty="0" smtClean="0"/>
                              <a:t> to transfer flow entities.</a:t>
                            </a:r>
                            <a:endParaRPr lang="en-US" dirty="0"/>
                          </a:p>
                        </a:txBody>
                        <a:useSpRect/>
                      </a:txSp>
                      <a:style>
                        <a:lnRef idx="1">
                          <a:schemeClr val="dk1"/>
                        </a:lnRef>
                        <a:fillRef idx="2">
                          <a:schemeClr val="dk1"/>
                        </a:fillRef>
                        <a:effectRef idx="1">
                          <a:schemeClr val="dk1"/>
                        </a:effectRef>
                        <a:fontRef idx="minor">
                          <a:schemeClr val="dk1"/>
                        </a:fontRef>
                      </a:style>
                    </a:sp>
                    <a:sp>
                      <a:nvSpPr>
                        <a:cNvPr id="36" name="Rectangular Callout 35"/>
                        <a:cNvSpPr/>
                      </a:nvSpPr>
                      <a:spPr>
                        <a:xfrm>
                          <a:off x="2286000" y="228600"/>
                          <a:ext cx="2209800" cy="1600200"/>
                        </a:xfrm>
                        <a:prstGeom prst="wedgeRectCallout">
                          <a:avLst>
                            <a:gd name="adj1" fmla="val -27898"/>
                            <a:gd name="adj2" fmla="val 100828"/>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The Dock is supplied by material flowing into the </a:t>
                            </a:r>
                            <a:r>
                              <a:rPr lang="en-US" dirty="0" err="1" smtClean="0"/>
                              <a:t>InputFlow</a:t>
                            </a:r>
                            <a:r>
                              <a:rPr lang="en-US" dirty="0" smtClean="0"/>
                              <a:t> FlowNode.</a:t>
                            </a:r>
                            <a:endParaRPr lang="en-US" dirty="0"/>
                          </a:p>
                        </a:txBody>
                        <a:useSpRect/>
                      </a:txSp>
                      <a:style>
                        <a:lnRef idx="1">
                          <a:schemeClr val="dk1"/>
                        </a:lnRef>
                        <a:fillRef idx="2">
                          <a:schemeClr val="dk1"/>
                        </a:fillRef>
                        <a:effectRef idx="1">
                          <a:schemeClr val="dk1"/>
                        </a:effectRef>
                        <a:fontRef idx="minor">
                          <a:schemeClr val="dk1"/>
                        </a:fontRef>
                      </a:style>
                    </a:sp>
                    <a:sp>
                      <a:nvSpPr>
                        <a:cNvPr id="37" name="Rectangular Callout 36"/>
                        <a:cNvSpPr/>
                      </a:nvSpPr>
                      <a:spPr>
                        <a:xfrm>
                          <a:off x="1828800" y="5029200"/>
                          <a:ext cx="2438400" cy="1600200"/>
                        </a:xfrm>
                        <a:prstGeom prst="wedgeRectCallout">
                          <a:avLst>
                            <a:gd name="adj1" fmla="val -13264"/>
                            <a:gd name="adj2" fmla="val -111716"/>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Material offloaded at the Dock is sent out from the Dock via the </a:t>
                            </a:r>
                            <a:r>
                              <a:rPr lang="en-US" dirty="0" err="1" smtClean="0"/>
                              <a:t>OutputFlow</a:t>
                            </a:r>
                            <a:r>
                              <a:rPr lang="en-US" dirty="0" smtClean="0"/>
                              <a:t> FlowNode.</a:t>
                            </a:r>
                            <a:endParaRPr lang="en-US" dirty="0"/>
                          </a:p>
                        </a:txBody>
                        <a:useSpRect/>
                      </a:txSp>
                      <a:style>
                        <a:lnRef idx="1">
                          <a:schemeClr val="dk1"/>
                        </a:lnRef>
                        <a:fillRef idx="2">
                          <a:schemeClr val="dk1"/>
                        </a:fillRef>
                        <a:effectRef idx="1">
                          <a:schemeClr val="dk1"/>
                        </a:effectRef>
                        <a:fontRef idx="minor">
                          <a:schemeClr val="dk1"/>
                        </a:fontRef>
                      </a:style>
                    </a:sp>
                  </a:grpSp>
                </lc:lockedCanvas>
              </a:graphicData>
            </a:graphic>
          </wp:inline>
        </w:drawing>
      </w:r>
    </w:p>
    <w:p w:rsidR="00FA12E2" w:rsidRDefault="00FA12E2" w:rsidP="00C730D9"/>
    <w:p w:rsidR="00FA12E2" w:rsidRDefault="00FA12E2" w:rsidP="00C730D9"/>
    <w:p w:rsidR="00FA12E2" w:rsidRDefault="00FA12E2" w:rsidP="00C730D9"/>
    <w:p w:rsidR="00FA12E2" w:rsidRDefault="00FA12E2" w:rsidP="00C730D9"/>
    <w:p w:rsidR="00FA12E2" w:rsidRDefault="00FA12E2" w:rsidP="00C730D9"/>
    <w:p w:rsidR="00543C43" w:rsidRDefault="0059333E" w:rsidP="00C730D9">
      <w:r>
        <w:lastRenderedPageBreak/>
        <w:t xml:space="preserve">The </w:t>
      </w:r>
      <w:r w:rsidR="00F7625C" w:rsidRPr="004E42F8">
        <w:rPr>
          <w:i/>
        </w:rPr>
        <w:t>Commonly Used Properties</w:t>
      </w:r>
      <w:r w:rsidR="00F7625C">
        <w:t xml:space="preserve"> </w:t>
      </w:r>
      <w:r>
        <w:t>for the Tanker are shown below:</w:t>
      </w:r>
    </w:p>
    <w:p w:rsidR="00FE58BC" w:rsidRDefault="00FE58BC" w:rsidP="00C730D9">
      <w:r>
        <w:rPr>
          <w:noProof/>
        </w:rPr>
        <w:drawing>
          <wp:inline distT="0" distB="0" distL="0" distR="0" wp14:anchorId="2A13A8B0" wp14:editId="4F3B2959">
            <wp:extent cx="3695700" cy="348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695700" cy="3489960"/>
                    </a:xfrm>
                    <a:prstGeom prst="rect">
                      <a:avLst/>
                    </a:prstGeom>
                  </pic:spPr>
                </pic:pic>
              </a:graphicData>
            </a:graphic>
          </wp:inline>
        </w:drawing>
      </w:r>
    </w:p>
    <w:p w:rsidR="0059333E" w:rsidRDefault="0059333E" w:rsidP="00C730D9">
      <w:r>
        <w:t xml:space="preserve">Note that they are identical to Vehicle except for the addition of a </w:t>
      </w:r>
      <w:r w:rsidR="00FE58BC" w:rsidRPr="003D742E">
        <w:rPr>
          <w:i/>
        </w:rPr>
        <w:t>Capacity Limit</w:t>
      </w:r>
      <w:r w:rsidR="00FE58BC">
        <w:t xml:space="preserve">, </w:t>
      </w:r>
      <w:r w:rsidRPr="00F7625C">
        <w:rPr>
          <w:i/>
        </w:rPr>
        <w:t>Volume Capacity</w:t>
      </w:r>
      <w:r>
        <w:t xml:space="preserve"> and </w:t>
      </w:r>
      <w:r w:rsidRPr="00F7625C">
        <w:rPr>
          <w:i/>
        </w:rPr>
        <w:t>Weight Capacity</w:t>
      </w:r>
      <w:r>
        <w:t>.</w:t>
      </w:r>
      <w:r w:rsidR="00B57A46">
        <w:t xml:space="preserve">  </w:t>
      </w:r>
      <w:r w:rsidR="00AD5600">
        <w:t xml:space="preserve">The </w:t>
      </w:r>
      <w:r w:rsidR="00F7625C" w:rsidRPr="004E42F8">
        <w:rPr>
          <w:i/>
        </w:rPr>
        <w:t>Commonly Used Properties</w:t>
      </w:r>
      <w:r w:rsidR="00F7625C">
        <w:t xml:space="preserve"> </w:t>
      </w:r>
      <w:r w:rsidR="00AD5600">
        <w:t>for the Dock are shown below:</w:t>
      </w:r>
    </w:p>
    <w:p w:rsidR="003D742E" w:rsidRDefault="00AC4141" w:rsidP="00C730D9">
      <w:r>
        <w:rPr>
          <w:noProof/>
        </w:rPr>
        <w:drawing>
          <wp:inline distT="0" distB="0" distL="0" distR="0" wp14:anchorId="64843581" wp14:editId="3F0586EE">
            <wp:extent cx="3108960" cy="25984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108960" cy="2598420"/>
                    </a:xfrm>
                    <a:prstGeom prst="rect">
                      <a:avLst/>
                    </a:prstGeom>
                  </pic:spPr>
                </pic:pic>
              </a:graphicData>
            </a:graphic>
          </wp:inline>
        </w:drawing>
      </w:r>
    </w:p>
    <w:p w:rsidR="0064176A" w:rsidRDefault="00AD5600" w:rsidP="00C730D9">
      <w:r>
        <w:t xml:space="preserve">Note that in addition to the </w:t>
      </w:r>
      <w:r w:rsidRPr="00F7625C">
        <w:rPr>
          <w:i/>
        </w:rPr>
        <w:t>Name</w:t>
      </w:r>
      <w:r>
        <w:t xml:space="preserve"> and </w:t>
      </w:r>
      <w:r w:rsidRPr="00F7625C">
        <w:rPr>
          <w:i/>
        </w:rPr>
        <w:t>Description</w:t>
      </w:r>
      <w:r w:rsidR="00FA12E2">
        <w:t xml:space="preserve"> the Dock properties include</w:t>
      </w:r>
      <w:r>
        <w:t xml:space="preserve"> it</w:t>
      </w:r>
      <w:r w:rsidR="00F7625C">
        <w:t xml:space="preserve">s </w:t>
      </w:r>
      <w:r w:rsidR="00F7625C" w:rsidRPr="00F7625C">
        <w:rPr>
          <w:i/>
        </w:rPr>
        <w:t>C</w:t>
      </w:r>
      <w:r w:rsidRPr="00F7625C">
        <w:rPr>
          <w:i/>
        </w:rPr>
        <w:t xml:space="preserve">apacity </w:t>
      </w:r>
      <w:r w:rsidR="00F7625C" w:rsidRPr="00F7625C">
        <w:rPr>
          <w:i/>
        </w:rPr>
        <w:t>Type</w:t>
      </w:r>
      <w:r w:rsidR="00AC4141">
        <w:rPr>
          <w:i/>
        </w:rPr>
        <w:t>,</w:t>
      </w:r>
      <w:r w:rsidR="003D742E">
        <w:rPr>
          <w:i/>
        </w:rPr>
        <w:t xml:space="preserve"> </w:t>
      </w:r>
      <w:r w:rsidRPr="00F7625C">
        <w:rPr>
          <w:i/>
        </w:rPr>
        <w:t>Ranking Rule</w:t>
      </w:r>
      <w:r w:rsidR="00AC4141">
        <w:rPr>
          <w:i/>
        </w:rPr>
        <w:t xml:space="preserve"> </w:t>
      </w:r>
      <w:r w:rsidR="00AC4141" w:rsidRPr="003D742E">
        <w:t>and</w:t>
      </w:r>
      <w:r w:rsidR="00AC4141">
        <w:rPr>
          <w:i/>
        </w:rPr>
        <w:t xml:space="preserve"> Dynamic Selection Rule</w:t>
      </w:r>
      <w:r>
        <w:t>.</w:t>
      </w:r>
      <w:r w:rsidR="00723BA1">
        <w:t xml:space="preserve">  By default the Dock can only process</w:t>
      </w:r>
      <w:r w:rsidR="00F7625C">
        <w:t xml:space="preserve"> one Tanker/HopperCar at a time and is available 24/7.</w:t>
      </w:r>
      <w:r w:rsidR="0064176A">
        <w:t xml:space="preserve">  </w:t>
      </w:r>
      <w:r w:rsidR="00851EB7">
        <w:t xml:space="preserve">The Dock may be connected to an input Tank and output Tank using a FlowConnector from the Flow Library.   </w:t>
      </w:r>
    </w:p>
    <w:p w:rsidR="00851EB7" w:rsidRDefault="00851EB7" w:rsidP="00C730D9">
      <w:r>
        <w:lastRenderedPageBreak/>
        <w:t xml:space="preserve">With a FlowConnector the travel time for flow to move through the link is zero. The Transportation library also provides a Pipe to more accurately model the travel time of flow material from one location to another.  </w:t>
      </w:r>
      <w:r w:rsidR="001D256C">
        <w:t>This is particular</w:t>
      </w:r>
      <w:r w:rsidR="00FA12E2">
        <w:t>ly</w:t>
      </w:r>
      <w:r w:rsidR="001D256C">
        <w:t xml:space="preserve"> us</w:t>
      </w:r>
      <w:r w:rsidR="00FA12E2">
        <w:t xml:space="preserve">eful in applications where heavy liquids are transported </w:t>
      </w:r>
      <w:r w:rsidR="001D256C">
        <w:t xml:space="preserve">over long distances through a pipe.    The </w:t>
      </w:r>
      <w:r w:rsidR="001D256C" w:rsidRPr="00FA12E2">
        <w:rPr>
          <w:i/>
        </w:rPr>
        <w:t>Commonly Used Properties</w:t>
      </w:r>
      <w:r w:rsidR="001D256C">
        <w:t xml:space="preserve"> for the Pipe are shown below:</w:t>
      </w:r>
    </w:p>
    <w:p w:rsidR="00AC4141" w:rsidRDefault="00AC4141" w:rsidP="00C730D9">
      <w:r>
        <w:rPr>
          <w:noProof/>
        </w:rPr>
        <w:drawing>
          <wp:inline distT="0" distB="0" distL="0" distR="0" wp14:anchorId="45AC1281" wp14:editId="754EB88D">
            <wp:extent cx="3063240" cy="1973580"/>
            <wp:effectExtent l="0" t="0" r="381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63240" cy="1973580"/>
                    </a:xfrm>
                    <a:prstGeom prst="rect">
                      <a:avLst/>
                    </a:prstGeom>
                  </pic:spPr>
                </pic:pic>
              </a:graphicData>
            </a:graphic>
          </wp:inline>
        </w:drawing>
      </w:r>
    </w:p>
    <w:p w:rsidR="008775A5" w:rsidRDefault="008775A5" w:rsidP="00C730D9"/>
    <w:p w:rsidR="001D256C" w:rsidRPr="00DC3913" w:rsidRDefault="00DC3913" w:rsidP="00C730D9">
      <w:r w:rsidRPr="00DC3913">
        <w:rPr>
          <w:rFonts w:cs="Arial"/>
          <w:bCs/>
          <w:iCs/>
          <w:color w:val="222222"/>
          <w:shd w:val="clear" w:color="auto" w:fill="FFFFFF"/>
        </w:rPr>
        <w:t xml:space="preserve">The </w:t>
      </w:r>
      <w:r w:rsidR="008775A5" w:rsidRPr="00DC3913">
        <w:rPr>
          <w:rFonts w:cs="Arial"/>
          <w:bCs/>
          <w:i/>
          <w:iCs/>
          <w:color w:val="222222"/>
          <w:shd w:val="clear" w:color="auto" w:fill="FFFFFF"/>
        </w:rPr>
        <w:t>Fill Type</w:t>
      </w:r>
      <w:r w:rsidR="008775A5" w:rsidRPr="00DC3913">
        <w:rPr>
          <w:rStyle w:val="apple-converted-space"/>
          <w:rFonts w:cs="Arial"/>
          <w:color w:val="222222"/>
          <w:shd w:val="clear" w:color="auto" w:fill="FFFFFF"/>
        </w:rPr>
        <w:t> </w:t>
      </w:r>
      <w:r w:rsidR="008775A5" w:rsidRPr="00DC3913">
        <w:rPr>
          <w:rFonts w:cs="Arial"/>
          <w:color w:val="222222"/>
          <w:shd w:val="clear" w:color="auto" w:fill="FFFFFF"/>
        </w:rPr>
        <w:t>property can be specified as</w:t>
      </w:r>
      <w:r w:rsidR="008775A5" w:rsidRPr="00DC3913">
        <w:rPr>
          <w:rStyle w:val="apple-converted-space"/>
          <w:rFonts w:cs="Arial"/>
          <w:color w:val="222222"/>
          <w:shd w:val="clear" w:color="auto" w:fill="FFFFFF"/>
        </w:rPr>
        <w:t> </w:t>
      </w:r>
      <w:r w:rsidRPr="00DC3913">
        <w:rPr>
          <w:rStyle w:val="apple-converted-space"/>
          <w:rFonts w:cs="Arial"/>
          <w:color w:val="222222"/>
          <w:shd w:val="clear" w:color="auto" w:fill="FFFFFF"/>
        </w:rPr>
        <w:t>“</w:t>
      </w:r>
      <w:r w:rsidR="008775A5" w:rsidRPr="00DC3913">
        <w:rPr>
          <w:rFonts w:cs="Arial"/>
          <w:bCs/>
          <w:iCs/>
          <w:color w:val="222222"/>
          <w:shd w:val="clear" w:color="auto" w:fill="FFFFFF"/>
        </w:rPr>
        <w:t>Full</w:t>
      </w:r>
      <w:r w:rsidRPr="00DC3913">
        <w:rPr>
          <w:rFonts w:cs="Arial"/>
          <w:bCs/>
          <w:iCs/>
          <w:color w:val="222222"/>
          <w:shd w:val="clear" w:color="auto" w:fill="FFFFFF"/>
        </w:rPr>
        <w:t>”</w:t>
      </w:r>
      <w:r w:rsidR="008775A5" w:rsidRPr="00DC3913">
        <w:rPr>
          <w:rStyle w:val="apple-converted-space"/>
          <w:rFonts w:cs="Arial"/>
          <w:color w:val="222222"/>
          <w:shd w:val="clear" w:color="auto" w:fill="FFFFFF"/>
        </w:rPr>
        <w:t> </w:t>
      </w:r>
      <w:r w:rsidR="008775A5" w:rsidRPr="00DC3913">
        <w:rPr>
          <w:rFonts w:cs="Arial"/>
          <w:color w:val="222222"/>
          <w:shd w:val="clear" w:color="auto" w:fill="FFFFFF"/>
        </w:rPr>
        <w:t>or</w:t>
      </w:r>
      <w:r w:rsidR="008775A5" w:rsidRPr="00DC3913">
        <w:rPr>
          <w:rStyle w:val="apple-converted-space"/>
          <w:rFonts w:cs="Arial"/>
          <w:color w:val="222222"/>
          <w:shd w:val="clear" w:color="auto" w:fill="FFFFFF"/>
        </w:rPr>
        <w:t> </w:t>
      </w:r>
      <w:r w:rsidRPr="00DC3913">
        <w:rPr>
          <w:rStyle w:val="apple-converted-space"/>
          <w:rFonts w:cs="Arial"/>
          <w:color w:val="222222"/>
          <w:shd w:val="clear" w:color="auto" w:fill="FFFFFF"/>
        </w:rPr>
        <w:t>“</w:t>
      </w:r>
      <w:r w:rsidR="008775A5" w:rsidRPr="00DC3913">
        <w:rPr>
          <w:rFonts w:cs="Arial"/>
          <w:bCs/>
          <w:iCs/>
          <w:color w:val="222222"/>
          <w:shd w:val="clear" w:color="auto" w:fill="FFFFFF"/>
        </w:rPr>
        <w:t>Partial</w:t>
      </w:r>
      <w:r w:rsidRPr="00DC3913">
        <w:rPr>
          <w:rFonts w:cs="Arial"/>
          <w:bCs/>
          <w:iCs/>
          <w:color w:val="222222"/>
          <w:shd w:val="clear" w:color="auto" w:fill="FFFFFF"/>
        </w:rPr>
        <w:t>”</w:t>
      </w:r>
      <w:r w:rsidR="008775A5" w:rsidRPr="00DC3913">
        <w:rPr>
          <w:rFonts w:cs="Arial"/>
          <w:color w:val="222222"/>
          <w:shd w:val="clear" w:color="auto" w:fill="FFFFFF"/>
        </w:rPr>
        <w:t xml:space="preserve">.   In the case of </w:t>
      </w:r>
      <w:r w:rsidRPr="00DC3913">
        <w:rPr>
          <w:rFonts w:cs="Arial"/>
          <w:color w:val="222222"/>
          <w:shd w:val="clear" w:color="auto" w:fill="FFFFFF"/>
        </w:rPr>
        <w:t>“</w:t>
      </w:r>
      <w:r w:rsidR="008775A5" w:rsidRPr="00DC3913">
        <w:rPr>
          <w:rFonts w:cs="Arial"/>
          <w:color w:val="222222"/>
          <w:shd w:val="clear" w:color="auto" w:fill="FFFFFF"/>
        </w:rPr>
        <w:t>Partial</w:t>
      </w:r>
      <w:r w:rsidRPr="00DC3913">
        <w:rPr>
          <w:rFonts w:cs="Arial"/>
          <w:color w:val="222222"/>
          <w:shd w:val="clear" w:color="auto" w:fill="FFFFFF"/>
        </w:rPr>
        <w:t>”</w:t>
      </w:r>
      <w:r w:rsidR="008775A5" w:rsidRPr="00DC3913">
        <w:rPr>
          <w:rFonts w:cs="Arial"/>
          <w:color w:val="222222"/>
          <w:shd w:val="clear" w:color="auto" w:fill="FFFFFF"/>
        </w:rPr>
        <w:t xml:space="preserve"> the </w:t>
      </w:r>
      <w:r w:rsidR="008775A5" w:rsidRPr="00DC3913">
        <w:rPr>
          <w:rFonts w:cs="Arial"/>
          <w:i/>
          <w:color w:val="222222"/>
          <w:shd w:val="clear" w:color="auto" w:fill="FFFFFF"/>
        </w:rPr>
        <w:t>Initial Desired Flow Speed</w:t>
      </w:r>
      <w:r w:rsidR="008775A5" w:rsidRPr="00DC3913">
        <w:rPr>
          <w:rFonts w:cs="Arial"/>
          <w:color w:val="222222"/>
          <w:shd w:val="clear" w:color="auto" w:fill="FFFFFF"/>
        </w:rPr>
        <w:t xml:space="preserve"> for the pipe is also specified.   The Desired Speed state variable on the Pipe can be reassigned to change the flow speed through the Pipe</w:t>
      </w:r>
      <w:r w:rsidRPr="00DC3913">
        <w:rPr>
          <w:rFonts w:cs="Arial"/>
          <w:color w:val="222222"/>
          <w:shd w:val="clear" w:color="auto" w:fill="FFFFFF"/>
        </w:rPr>
        <w:t xml:space="preserve">. </w:t>
      </w:r>
      <w:r w:rsidR="008775A5" w:rsidRPr="00DC3913">
        <w:t xml:space="preserve"> </w:t>
      </w:r>
      <w:r w:rsidRPr="00DC3913">
        <w:t>T</w:t>
      </w:r>
      <w:r w:rsidR="001D256C" w:rsidRPr="00DC3913">
        <w:t xml:space="preserve">he </w:t>
      </w:r>
      <w:r w:rsidR="001D256C" w:rsidRPr="00DC3913">
        <w:rPr>
          <w:i/>
        </w:rPr>
        <w:t>Flow</w:t>
      </w:r>
      <w:r w:rsidRPr="00DC3913">
        <w:rPr>
          <w:i/>
        </w:rPr>
        <w:t xml:space="preserve"> </w:t>
      </w:r>
      <w:r w:rsidR="001D256C" w:rsidRPr="00DC3913">
        <w:rPr>
          <w:i/>
        </w:rPr>
        <w:t>Type</w:t>
      </w:r>
      <w:r w:rsidR="001D256C" w:rsidRPr="00DC3913">
        <w:t xml:space="preserve"> property</w:t>
      </w:r>
      <w:r w:rsidRPr="00DC3913">
        <w:t xml:space="preserve">, which is available if the </w:t>
      </w:r>
      <w:r w:rsidRPr="00DC3913">
        <w:rPr>
          <w:i/>
        </w:rPr>
        <w:t>Fill Type</w:t>
      </w:r>
      <w:r w:rsidRPr="00DC3913">
        <w:t xml:space="preserve"> is “Full”,</w:t>
      </w:r>
      <w:r w:rsidR="001D256C" w:rsidRPr="00DC3913">
        <w:t xml:space="preserve"> controls how the material flows through the Pipe.  The default is </w:t>
      </w:r>
      <w:r w:rsidR="001D256C" w:rsidRPr="00DC3913">
        <w:rPr>
          <w:i/>
        </w:rPr>
        <w:t>Push from Start</w:t>
      </w:r>
      <w:r w:rsidR="001D256C" w:rsidRPr="00DC3913">
        <w:t xml:space="preserve"> and causes the Pipe to be fully filled as each flow segment is pushed along the Pipe by its trailing flow segment.   The travel rate through the Pipe is adjusted to ensure that the Pipe is fully filled from the start</w:t>
      </w:r>
      <w:r w:rsidR="00283A8F" w:rsidRPr="00DC3913">
        <w:t xml:space="preserve"> based on the current flow rate into the Pipe</w:t>
      </w:r>
      <w:r w:rsidR="001D256C" w:rsidRPr="00DC3913">
        <w:t xml:space="preserve">.  The </w:t>
      </w:r>
      <w:r>
        <w:t>“</w:t>
      </w:r>
      <w:r w:rsidR="001D256C" w:rsidRPr="00DC3913">
        <w:t>Continuous</w:t>
      </w:r>
      <w:r>
        <w:t>”</w:t>
      </w:r>
      <w:r w:rsidR="001D256C" w:rsidRPr="00DC3913">
        <w:t xml:space="preserve"> option adjust</w:t>
      </w:r>
      <w:r w:rsidR="00D86E2D" w:rsidRPr="00DC3913">
        <w:t>s</w:t>
      </w:r>
      <w:r w:rsidR="001D256C" w:rsidRPr="00DC3913">
        <w:t xml:space="preserve"> that travel rate of each flow segment so that it fully fills the Pipe on entering, however if the input flow is cut off</w:t>
      </w:r>
      <w:r w:rsidR="00D86E2D" w:rsidRPr="00DC3913">
        <w:t>,</w:t>
      </w:r>
      <w:r w:rsidR="001D256C" w:rsidRPr="00DC3913">
        <w:t xml:space="preserve"> the segments inside the Pipe can continue moving without requiring a push from a trailing segment. </w:t>
      </w:r>
      <w:r w:rsidR="0064176A" w:rsidRPr="00DC3913">
        <w:t xml:space="preserve"> Note:  The current Pipe does not work when used to connect a Tank to a Dock for pickup by a Tanker.  For this case, use a FlowConnector.</w:t>
      </w:r>
    </w:p>
    <w:p w:rsidR="00D86E2D" w:rsidRDefault="00D86E2D" w:rsidP="00C62713">
      <w:pPr>
        <w:pStyle w:val="Heading1"/>
      </w:pPr>
      <w:r>
        <w:t>Train Transportation</w:t>
      </w:r>
    </w:p>
    <w:p w:rsidR="00D86E2D" w:rsidRDefault="00D86E2D" w:rsidP="00D86E2D">
      <w:pPr>
        <w:pStyle w:val="Heading4"/>
      </w:pPr>
      <w:r>
        <w:t>RailCar, Locomotive, HopperCar, ControlNode</w:t>
      </w:r>
    </w:p>
    <w:p w:rsidR="00723BA1" w:rsidRDefault="00723BA1" w:rsidP="00723BA1">
      <w:r>
        <w:t xml:space="preserve">Let’s now turn our attention to the objects that are used for modeling trains. These objects are five sub-classed objects; a </w:t>
      </w:r>
      <w:r w:rsidR="00DF26F1">
        <w:rPr>
          <w:b/>
        </w:rPr>
        <w:t>RailCar</w:t>
      </w:r>
      <w:r>
        <w:t xml:space="preserve"> (Vehicle), </w:t>
      </w:r>
      <w:r w:rsidRPr="0073186F">
        <w:rPr>
          <w:b/>
        </w:rPr>
        <w:t>Locomotive</w:t>
      </w:r>
      <w:r>
        <w:t xml:space="preserve"> (</w:t>
      </w:r>
      <w:r w:rsidR="00DF26F1">
        <w:t>RailCar</w:t>
      </w:r>
      <w:r>
        <w:t xml:space="preserve">), </w:t>
      </w:r>
      <w:r w:rsidR="000C5A8B" w:rsidRPr="000C5A8B">
        <w:rPr>
          <w:b/>
        </w:rPr>
        <w:t>HopperCar</w:t>
      </w:r>
      <w:r w:rsidR="000C5A8B">
        <w:t xml:space="preserve"> (RailCar)</w:t>
      </w:r>
      <w:r w:rsidR="009C7E6C">
        <w:t>,</w:t>
      </w:r>
      <w:r w:rsidR="000C5A8B">
        <w:t xml:space="preserve"> </w:t>
      </w:r>
      <w:r w:rsidRPr="009C6261">
        <w:rPr>
          <w:b/>
        </w:rPr>
        <w:t>Track</w:t>
      </w:r>
      <w:r>
        <w:t xml:space="preserve"> (Path), and </w:t>
      </w:r>
      <w:r w:rsidRPr="009C6261">
        <w:rPr>
          <w:b/>
        </w:rPr>
        <w:t>Control Node</w:t>
      </w:r>
      <w:r>
        <w:t xml:space="preserve"> (Transfer Node).  These objects add logic to their base class to add “train-like” behavior.   </w:t>
      </w:r>
    </w:p>
    <w:p w:rsidR="00C730D9" w:rsidRDefault="00750EB9" w:rsidP="00C730D9">
      <w:r>
        <w:t xml:space="preserve">Train movements are modeled by defining a track network comprised of ControlNodes and Tracks, over which trains move.  </w:t>
      </w:r>
      <w:r w:rsidR="00C730D9">
        <w:t>A</w:t>
      </w:r>
      <w:r w:rsidR="00543C43">
        <w:t xml:space="preserve"> train is a linked sequence of RailCars, where the first RailC</w:t>
      </w:r>
      <w:r w:rsidR="00723BA1">
        <w:t>ar in the sequence is a Locomotive.   The RailC</w:t>
      </w:r>
      <w:r w:rsidR="00C730D9">
        <w:t>ar can represent a wide range of t</w:t>
      </w:r>
      <w:r w:rsidR="00AC6454">
        <w:t>rain cars including</w:t>
      </w:r>
      <w:r w:rsidR="00C730D9">
        <w:t xml:space="preserve"> freight cars, cabooses, passenger cars, etc.   </w:t>
      </w:r>
      <w:r w:rsidR="00723BA1">
        <w:t>In addition</w:t>
      </w:r>
      <w:r w:rsidR="009C7E6C">
        <w:t>,</w:t>
      </w:r>
      <w:r w:rsidR="00723BA1">
        <w:t xml:space="preserve"> a HopperCar is </w:t>
      </w:r>
      <w:r w:rsidR="009C7E6C">
        <w:t xml:space="preserve">a </w:t>
      </w:r>
      <w:r w:rsidR="00723BA1">
        <w:t xml:space="preserve">special RailCar that is provided to support fill/empty </w:t>
      </w:r>
      <w:r w:rsidR="00723BA1">
        <w:lastRenderedPageBreak/>
        <w:t>operations at a Dock.   The HopperCar is a RailCar with the added functionality of a Tanker. The RailC</w:t>
      </w:r>
      <w:r w:rsidR="00C730D9">
        <w:t>ars can be linked together in any order; for example a t</w:t>
      </w:r>
      <w:r w:rsidR="00723BA1">
        <w:t>rain might contain two or more L</w:t>
      </w:r>
      <w:r w:rsidR="00C730D9">
        <w:t>ocomotives.</w:t>
      </w:r>
    </w:p>
    <w:p w:rsidR="000E4994" w:rsidRDefault="000E4994" w:rsidP="000E4994">
      <w:r>
        <w:t xml:space="preserve">The first </w:t>
      </w:r>
      <w:r w:rsidR="00DF26F1">
        <w:t>RailCar</w:t>
      </w:r>
      <w:r w:rsidR="00723BA1">
        <w:t xml:space="preserve"> on the train is the lead L</w:t>
      </w:r>
      <w:r>
        <w:t>ocomotive and controls the speed and direction of the train.  Althoug</w:t>
      </w:r>
      <w:r w:rsidR="000C5A8B">
        <w:t>h a train may contain multiple Locomotives only the lead L</w:t>
      </w:r>
      <w:r>
        <w:t xml:space="preserve">ocomotive can change the speed or direction of the train.   All other </w:t>
      </w:r>
      <w:r w:rsidR="00DF26F1">
        <w:t>RailCar</w:t>
      </w:r>
      <w:r>
        <w:t xml:space="preserve">s in the train always </w:t>
      </w:r>
      <w:r w:rsidR="000C5A8B">
        <w:t>follow the lead L</w:t>
      </w:r>
      <w:r>
        <w:t>ocomotive.</w:t>
      </w:r>
      <w:r w:rsidR="000C5A8B">
        <w:t xml:space="preserve">  Whenever any RailCar in the train stops</w:t>
      </w:r>
      <w:r w:rsidR="009C7E6C">
        <w:t>,</w:t>
      </w:r>
      <w:r w:rsidR="000C5A8B">
        <w:t xml:space="preserve"> it notifies the lead Locomotive which in turn stops the entire train.</w:t>
      </w:r>
      <w:r w:rsidR="00B57A46">
        <w:t xml:space="preserve"> </w:t>
      </w:r>
      <w:r>
        <w:t xml:space="preserve">The </w:t>
      </w:r>
      <w:r w:rsidRPr="00F7625C">
        <w:rPr>
          <w:i/>
        </w:rPr>
        <w:t>Commonly Used Properties</w:t>
      </w:r>
      <w:r>
        <w:t xml:space="preserve"> for the </w:t>
      </w:r>
      <w:r w:rsidR="00DF26F1">
        <w:t>RailCar</w:t>
      </w:r>
      <w:r>
        <w:t xml:space="preserve"> are shown below:</w:t>
      </w:r>
    </w:p>
    <w:p w:rsidR="00AC4141" w:rsidRDefault="00AC4141" w:rsidP="000E4994">
      <w:r>
        <w:rPr>
          <w:noProof/>
        </w:rPr>
        <w:drawing>
          <wp:inline distT="0" distB="0" distL="0" distR="0" wp14:anchorId="05EFD185" wp14:editId="5C458666">
            <wp:extent cx="2933700" cy="2712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33700" cy="2712720"/>
                    </a:xfrm>
                    <a:prstGeom prst="rect">
                      <a:avLst/>
                    </a:prstGeom>
                  </pic:spPr>
                </pic:pic>
              </a:graphicData>
            </a:graphic>
          </wp:inline>
        </w:drawing>
      </w:r>
    </w:p>
    <w:p w:rsidR="00F7625C" w:rsidRDefault="000E4994" w:rsidP="000E4994">
      <w:r>
        <w:t xml:space="preserve"> A </w:t>
      </w:r>
      <w:r w:rsidR="00DF26F1">
        <w:t>RailCar</w:t>
      </w:r>
      <w:r>
        <w:t xml:space="preserve"> has reference pointers (object reference state variables) to its predecessor and successor </w:t>
      </w:r>
      <w:r w:rsidR="00DF26F1">
        <w:t>RailCar</w:t>
      </w:r>
      <w:r>
        <w:t xml:space="preserve">s, as well as a pointer to the lead Locomotive to which it is assigned (if any).   Since Locomotives are sub-classed from </w:t>
      </w:r>
      <w:r w:rsidR="00DF26F1">
        <w:t>RailCar</w:t>
      </w:r>
      <w:r>
        <w:t xml:space="preserve"> they may also be added at other locations in the train.  </w:t>
      </w:r>
    </w:p>
    <w:p w:rsidR="000E4994" w:rsidRDefault="000E4994" w:rsidP="000E4994">
      <w:r>
        <w:t xml:space="preserve">When the last </w:t>
      </w:r>
      <w:r w:rsidR="00DF26F1">
        <w:t>RailCar</w:t>
      </w:r>
      <w:r>
        <w:t xml:space="preserve"> of a train departs from the Control Node it automatically looks to attach the next eligible </w:t>
      </w:r>
      <w:r w:rsidR="00DF26F1">
        <w:t>RailCar</w:t>
      </w:r>
      <w:r>
        <w:t xml:space="preserve"> that is parked at that Control Node.   A </w:t>
      </w:r>
      <w:r w:rsidR="00DF26F1">
        <w:t>RailCar</w:t>
      </w:r>
      <w:r>
        <w:t xml:space="preserve"> is eligible for connecting to the train if its </w:t>
      </w:r>
      <w:r w:rsidRPr="00F876AD">
        <w:rPr>
          <w:i/>
        </w:rPr>
        <w:t>PickupLocomotive</w:t>
      </w:r>
      <w:r>
        <w:t xml:space="preserve"> (an object reference state variable) is assigned to the lead Locomotive of the train.   Hence</w:t>
      </w:r>
      <w:r w:rsidR="009C7E6C">
        <w:t>,</w:t>
      </w:r>
      <w:r>
        <w:t xml:space="preserve"> the first waiting </w:t>
      </w:r>
      <w:r w:rsidR="00DF26F1">
        <w:t>RailCar</w:t>
      </w:r>
      <w:r>
        <w:t xml:space="preserve"> in the parking area of the Control Node that references the lead Locomotive is removed from the parking area and is appended to the end of the train.  The train is paused for a specified </w:t>
      </w:r>
      <w:r w:rsidR="00DF26F1">
        <w:t>RailCar</w:t>
      </w:r>
      <w:r>
        <w:t xml:space="preserve"> </w:t>
      </w:r>
      <w:r w:rsidRPr="00846BF2">
        <w:rPr>
          <w:i/>
        </w:rPr>
        <w:t>Connect Time</w:t>
      </w:r>
      <w:r>
        <w:t xml:space="preserve"> (a property on the </w:t>
      </w:r>
      <w:r w:rsidR="00DF26F1">
        <w:t>RailCar</w:t>
      </w:r>
      <w:r>
        <w:t xml:space="preserve">).  Note that each newly appended </w:t>
      </w:r>
      <w:r w:rsidR="00DF26F1">
        <w:t>RailCar</w:t>
      </w:r>
      <w:r>
        <w:t xml:space="preserve"> that is added to the train will pull onto the outbound link and eventually depart the Control Node and may in turn </w:t>
      </w:r>
      <w:r w:rsidR="00DF26F1">
        <w:t>pick up</w:t>
      </w:r>
      <w:r>
        <w:t xml:space="preserve"> a new </w:t>
      </w:r>
      <w:r w:rsidR="00DF26F1">
        <w:t>RailCar</w:t>
      </w:r>
      <w:r>
        <w:t xml:space="preserve"> as it exits from that node.   Also note that a </w:t>
      </w:r>
      <w:r w:rsidR="00DF26F1">
        <w:t>RailCar</w:t>
      </w:r>
      <w:r>
        <w:t xml:space="preserve"> that is assigned to the lead Locomotive will always wait to be picked up by the last </w:t>
      </w:r>
      <w:r w:rsidR="00DF26F1">
        <w:t>RailCar</w:t>
      </w:r>
      <w:r>
        <w:t xml:space="preserve"> in the train that is being pulled by its assigned Locomotive.   The </w:t>
      </w:r>
      <w:r w:rsidRPr="00846BF2">
        <w:rPr>
          <w:i/>
        </w:rPr>
        <w:t>InitialPickupLocomotive</w:t>
      </w:r>
      <w:r>
        <w:t xml:space="preserve"> property is used to assign the starting pickup Locomotive for a </w:t>
      </w:r>
      <w:r w:rsidR="00DF26F1">
        <w:t>RailCar</w:t>
      </w:r>
      <w:r>
        <w:t>.</w:t>
      </w:r>
    </w:p>
    <w:p w:rsidR="000E4994" w:rsidRDefault="00DF26F1" w:rsidP="000E4994">
      <w:r>
        <w:t>RailCar</w:t>
      </w:r>
      <w:r w:rsidR="000E4994">
        <w:t xml:space="preserve">s may also be dropped from a train into the parking area of a Control Node.   Each </w:t>
      </w:r>
      <w:r>
        <w:t>RailCar</w:t>
      </w:r>
      <w:r w:rsidR="000E4994">
        <w:t xml:space="preserve"> has a </w:t>
      </w:r>
      <w:r w:rsidR="000E4994" w:rsidRPr="00846BF2">
        <w:rPr>
          <w:i/>
        </w:rPr>
        <w:t>DropDestination</w:t>
      </w:r>
      <w:r w:rsidR="000E4994">
        <w:t xml:space="preserve"> node that may be set to a Control Node where it is to be dropped.   When the </w:t>
      </w:r>
      <w:r>
        <w:t>RailCar</w:t>
      </w:r>
      <w:r w:rsidR="000E4994">
        <w:t xml:space="preserve"> enters its </w:t>
      </w:r>
      <w:r w:rsidR="000E4994" w:rsidRPr="00846BF2">
        <w:rPr>
          <w:i/>
        </w:rPr>
        <w:t>DropDestination</w:t>
      </w:r>
      <w:r w:rsidR="000E4994">
        <w:t xml:space="preserve"> Control Node it is dropped from the train and parked in the parking area of </w:t>
      </w:r>
      <w:r w:rsidR="000E4994">
        <w:lastRenderedPageBreak/>
        <w:t xml:space="preserve">the Control Node.  The train is stopped during the specified </w:t>
      </w:r>
      <w:r w:rsidR="000E4994" w:rsidRPr="00846BF2">
        <w:rPr>
          <w:i/>
        </w:rPr>
        <w:t>Disconnect Time</w:t>
      </w:r>
      <w:r w:rsidR="000E4994">
        <w:t xml:space="preserve">, which is a property that may be specified on the </w:t>
      </w:r>
      <w:r>
        <w:t>RailCar</w:t>
      </w:r>
      <w:r w:rsidR="000E4994">
        <w:t xml:space="preserve">.  In many cases the dropped </w:t>
      </w:r>
      <w:r>
        <w:t>RailCar</w:t>
      </w:r>
      <w:r w:rsidR="000E4994">
        <w:t xml:space="preserve"> will be the last </w:t>
      </w:r>
      <w:r>
        <w:t>RailCar</w:t>
      </w:r>
      <w:r w:rsidR="000E4994">
        <w:t xml:space="preserve"> and no additiona</w:t>
      </w:r>
      <w:r w:rsidR="009C7E6C">
        <w:t>l action is required.  However, i</w:t>
      </w:r>
      <w:r w:rsidR="000E4994">
        <w:t xml:space="preserve">f the dropped </w:t>
      </w:r>
      <w:r>
        <w:t>RailCar</w:t>
      </w:r>
      <w:r w:rsidR="000E4994">
        <w:t xml:space="preserve"> is not the last </w:t>
      </w:r>
      <w:r>
        <w:t>RailCar</w:t>
      </w:r>
      <w:r w:rsidR="000E4994">
        <w:t xml:space="preserve">, the trailing </w:t>
      </w:r>
      <w:r>
        <w:t>RailCar</w:t>
      </w:r>
      <w:r w:rsidR="000E4994">
        <w:t xml:space="preserve">s move forward and reconnect to the forward </w:t>
      </w:r>
      <w:r>
        <w:t>RailCar</w:t>
      </w:r>
      <w:r w:rsidR="000E4994">
        <w:t xml:space="preserve"> before the lead </w:t>
      </w:r>
      <w:r>
        <w:t>RailCar</w:t>
      </w:r>
      <w:r w:rsidR="000E4994">
        <w:t xml:space="preserve"> continues moving.    If a </w:t>
      </w:r>
      <w:r>
        <w:t>RailCar</w:t>
      </w:r>
      <w:r w:rsidR="000E4994">
        <w:t xml:space="preserve"> has no specified </w:t>
      </w:r>
      <w:r w:rsidR="000E4994" w:rsidRPr="00846BF2">
        <w:rPr>
          <w:i/>
        </w:rPr>
        <w:t>DropDestination</w:t>
      </w:r>
      <w:r w:rsidR="000E4994">
        <w:t xml:space="preserve"> it will continue to follow its lead Locomotive through the network and will never be dropped from the train.   Note that </w:t>
      </w:r>
      <w:r w:rsidR="000E4994" w:rsidRPr="00846BF2">
        <w:rPr>
          <w:i/>
        </w:rPr>
        <w:t>InitialDropDestination</w:t>
      </w:r>
      <w:r w:rsidR="000E4994">
        <w:t xml:space="preserve"> property on the </w:t>
      </w:r>
      <w:r>
        <w:t>RailCar</w:t>
      </w:r>
      <w:r w:rsidR="000E4994">
        <w:t xml:space="preserve"> may be specified to assign the initial drop destination for the </w:t>
      </w:r>
      <w:r>
        <w:t>RailCar</w:t>
      </w:r>
      <w:r w:rsidR="000E4994">
        <w:t>.</w:t>
      </w:r>
    </w:p>
    <w:p w:rsidR="000E4994" w:rsidRDefault="000E4994" w:rsidP="000E4994">
      <w:r>
        <w:t xml:space="preserve">The </w:t>
      </w:r>
      <w:r w:rsidR="00DF26F1">
        <w:t>RailCar</w:t>
      </w:r>
      <w:r>
        <w:t xml:space="preserve"> is sub-classed from Vehicle and has a default (but changeable) initial population of 1.  Note that by assigning the initial population a single </w:t>
      </w:r>
      <w:r w:rsidR="00DF26F1">
        <w:t>RailCar</w:t>
      </w:r>
      <w:r>
        <w:t xml:space="preserve"> instance can be used to create any number of </w:t>
      </w:r>
      <w:r w:rsidR="00DF26F1">
        <w:t>RailCar</w:t>
      </w:r>
      <w:r>
        <w:t>s assigned to a lead Locomotive and parked at a</w:t>
      </w:r>
      <w:r w:rsidR="009C7E6C">
        <w:t xml:space="preserve"> specified home Control Node.  </w:t>
      </w:r>
    </w:p>
    <w:p w:rsidR="00C62713" w:rsidRDefault="000E4994" w:rsidP="000E4994">
      <w:r>
        <w:t xml:space="preserve">In addition to connecting and disconnecting to a train, a </w:t>
      </w:r>
      <w:r w:rsidR="00DF26F1">
        <w:t>RailCar</w:t>
      </w:r>
      <w:r>
        <w:t xml:space="preserve"> may also pickup and drop-off entities like any other transporter; however a Locomotive rejects all pickup/reservation requests.   If a </w:t>
      </w:r>
      <w:r w:rsidR="00DF26F1">
        <w:t>RailCar</w:t>
      </w:r>
      <w:r>
        <w:t xml:space="preserve"> accepts a reservation using the PlanVisit step, it never follows up executing the SelectVisit step to set its destination to that pickup node location.  </w:t>
      </w:r>
      <w:r w:rsidR="00DF26F1">
        <w:t>RailCar</w:t>
      </w:r>
      <w:r>
        <w:t xml:space="preserve">s have no control over their travel through the network; they always follow their </w:t>
      </w:r>
      <w:r w:rsidR="00AC6454">
        <w:t xml:space="preserve">lead </w:t>
      </w:r>
      <w:r>
        <w:t xml:space="preserve">Locomotive.   Note that a pickup request is made for a specific </w:t>
      </w:r>
      <w:r w:rsidR="00DF26F1">
        <w:t>RailCar</w:t>
      </w:r>
      <w:r>
        <w:t xml:space="preserve"> – and not for a train as a whole.   The </w:t>
      </w:r>
      <w:r w:rsidRPr="009A327B">
        <w:rPr>
          <w:i/>
        </w:rPr>
        <w:t>Task Selection Strategy</w:t>
      </w:r>
      <w:r>
        <w:t xml:space="preserve"> and </w:t>
      </w:r>
      <w:r w:rsidRPr="009A327B">
        <w:rPr>
          <w:i/>
        </w:rPr>
        <w:t>Routing Type</w:t>
      </w:r>
      <w:r>
        <w:t xml:space="preserve"> properties that are inherited from Vehicle are hidden and are never used by the </w:t>
      </w:r>
      <w:r w:rsidR="00DF26F1">
        <w:t>RailCar</w:t>
      </w:r>
      <w:r w:rsidR="003D742E">
        <w:t xml:space="preserve">.  A reserved pickup will </w:t>
      </w:r>
      <w:r>
        <w:t xml:space="preserve">eventually occur once the requested </w:t>
      </w:r>
      <w:r w:rsidR="00DF26F1">
        <w:t>RailCar</w:t>
      </w:r>
      <w:r>
        <w:t xml:space="preserve"> arrives to the pickup node.</w:t>
      </w:r>
    </w:p>
    <w:p w:rsidR="0060441C" w:rsidRPr="00BE18AB" w:rsidRDefault="003B641F" w:rsidP="000E4994">
      <w:r>
        <w:t>Also</w:t>
      </w:r>
      <w:bookmarkStart w:id="0" w:name="_GoBack"/>
      <w:bookmarkEnd w:id="0"/>
      <w:r w:rsidR="00BE18AB" w:rsidRPr="00BE18AB">
        <w:t>, a</w:t>
      </w:r>
      <w:r w:rsidR="0060441C" w:rsidRPr="00BE18AB">
        <w:rPr>
          <w:rFonts w:ascii="Calibri" w:hAnsi="Calibri"/>
          <w:color w:val="222222"/>
          <w:shd w:val="clear" w:color="auto" w:fill="FFFFFF"/>
        </w:rPr>
        <w:t xml:space="preserve"> RailCar </w:t>
      </w:r>
      <w:r w:rsidR="00BE18AB" w:rsidRPr="00BE18AB">
        <w:rPr>
          <w:rFonts w:ascii="Calibri" w:hAnsi="Calibri"/>
          <w:color w:val="222222"/>
          <w:shd w:val="clear" w:color="auto" w:fill="FFFFFF"/>
        </w:rPr>
        <w:t xml:space="preserve">may request </w:t>
      </w:r>
      <w:r w:rsidR="0060441C" w:rsidRPr="00BE18AB">
        <w:rPr>
          <w:rFonts w:ascii="Calibri" w:hAnsi="Calibri"/>
          <w:color w:val="222222"/>
          <w:shd w:val="clear" w:color="auto" w:fill="FFFFFF"/>
        </w:rPr>
        <w:t xml:space="preserve">a Locomotive to come pick it up.  It does so by executing the </w:t>
      </w:r>
      <w:proofErr w:type="spellStart"/>
      <w:r w:rsidR="0060441C" w:rsidRPr="00BE18AB">
        <w:rPr>
          <w:rFonts w:ascii="Calibri" w:hAnsi="Calibri"/>
          <w:color w:val="222222"/>
          <w:shd w:val="clear" w:color="auto" w:fill="FFFFFF"/>
        </w:rPr>
        <w:t>RequestTransport</w:t>
      </w:r>
      <w:proofErr w:type="spellEnd"/>
      <w:r w:rsidR="0060441C" w:rsidRPr="00BE18AB">
        <w:rPr>
          <w:rFonts w:ascii="Calibri" w:hAnsi="Calibri"/>
          <w:color w:val="222222"/>
          <w:shd w:val="clear" w:color="auto" w:fill="FFFFFF"/>
        </w:rPr>
        <w:t xml:space="preserve"> process on the desired Locomotive.</w:t>
      </w:r>
      <w:r w:rsidR="00BE18AB" w:rsidRPr="00BE18AB">
        <w:rPr>
          <w:rFonts w:ascii="Calibri" w:hAnsi="Calibri"/>
          <w:color w:val="222222"/>
          <w:shd w:val="clear" w:color="auto" w:fill="FFFFFF"/>
        </w:rPr>
        <w:t xml:space="preserve"> </w:t>
      </w:r>
      <w:r w:rsidR="0037314D">
        <w:rPr>
          <w:rFonts w:ascii="Calibri" w:hAnsi="Calibri"/>
          <w:color w:val="222222"/>
          <w:shd w:val="clear" w:color="auto" w:fill="FFFFFF"/>
        </w:rPr>
        <w:t>T</w:t>
      </w:r>
      <w:r w:rsidR="00BE18AB" w:rsidRPr="00BE18AB">
        <w:rPr>
          <w:rFonts w:ascii="Calibri" w:hAnsi="Calibri"/>
          <w:color w:val="222222"/>
          <w:shd w:val="clear" w:color="auto" w:fill="FFFFFF"/>
        </w:rPr>
        <w:t xml:space="preserve">he Locomotive can use the “remain in place” option, and then respond to </w:t>
      </w:r>
      <w:r w:rsidR="0037314D">
        <w:rPr>
          <w:rFonts w:ascii="Calibri" w:hAnsi="Calibri"/>
          <w:color w:val="222222"/>
          <w:shd w:val="clear" w:color="auto" w:fill="FFFFFF"/>
        </w:rPr>
        <w:t xml:space="preserve">the </w:t>
      </w:r>
      <w:r w:rsidR="00BE18AB" w:rsidRPr="00BE18AB">
        <w:rPr>
          <w:rFonts w:ascii="Calibri" w:hAnsi="Calibri"/>
          <w:color w:val="222222"/>
          <w:shd w:val="clear" w:color="auto" w:fill="FFFFFF"/>
        </w:rPr>
        <w:t>request to go pick up and move a train car – and sit idle when it’s not being used</w:t>
      </w:r>
      <w:r w:rsidR="0037314D">
        <w:rPr>
          <w:rFonts w:ascii="Calibri" w:hAnsi="Calibri"/>
          <w:color w:val="222222"/>
          <w:shd w:val="clear" w:color="auto" w:fill="FFFFFF"/>
        </w:rPr>
        <w:t>.</w:t>
      </w:r>
    </w:p>
    <w:p w:rsidR="000E4994" w:rsidRDefault="000E4994" w:rsidP="000E4994">
      <w:r>
        <w:t xml:space="preserve">The </w:t>
      </w:r>
      <w:r w:rsidRPr="004E42F8">
        <w:rPr>
          <w:i/>
        </w:rPr>
        <w:t>Commonly Used Properties</w:t>
      </w:r>
      <w:r>
        <w:t xml:space="preserve"> for the Locomotive are similar to </w:t>
      </w:r>
      <w:r w:rsidR="00DF26F1">
        <w:t>RailCar</w:t>
      </w:r>
      <w:r>
        <w:t xml:space="preserve">, except that the Initial Ride Capacity is hidden, and the </w:t>
      </w:r>
      <w:r w:rsidRPr="003B3C5D">
        <w:rPr>
          <w:i/>
        </w:rPr>
        <w:t>Routing Type</w:t>
      </w:r>
      <w:r>
        <w:t xml:space="preserve"> and </w:t>
      </w:r>
      <w:r w:rsidRPr="003B3C5D">
        <w:rPr>
          <w:i/>
        </w:rPr>
        <w:t>Idle Action</w:t>
      </w:r>
      <w:r>
        <w:t xml:space="preserve"> properties are exposed.    This allows the Locomotive to freely route over the network.  Note that </w:t>
      </w:r>
      <w:r w:rsidR="00DF26F1">
        <w:t>RailCar</w:t>
      </w:r>
      <w:r>
        <w:t>s do not have this flexibility since they must always follow their lead Locomotive.</w:t>
      </w:r>
    </w:p>
    <w:p w:rsidR="00AC4141" w:rsidRDefault="00AC4141" w:rsidP="000E4994">
      <w:r>
        <w:rPr>
          <w:noProof/>
        </w:rPr>
        <w:lastRenderedPageBreak/>
        <w:drawing>
          <wp:inline distT="0" distB="0" distL="0" distR="0" wp14:anchorId="21E034AB" wp14:editId="31514130">
            <wp:extent cx="2964180" cy="30784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64180" cy="3078480"/>
                    </a:xfrm>
                    <a:prstGeom prst="rect">
                      <a:avLst/>
                    </a:prstGeom>
                  </pic:spPr>
                </pic:pic>
              </a:graphicData>
            </a:graphic>
          </wp:inline>
        </w:drawing>
      </w:r>
    </w:p>
    <w:p w:rsidR="000E4994" w:rsidRDefault="00F7625C" w:rsidP="000E4994">
      <w:r>
        <w:t xml:space="preserve">As noted earlier the HopperCar is a RailCar with the addition of Tanker functionality to allow it to execute flow transfers at a Dock.    The Hopper Car has a </w:t>
      </w:r>
      <w:r w:rsidR="00680156">
        <w:t xml:space="preserve">Capacity Limit, </w:t>
      </w:r>
      <w:r>
        <w:t>Volume Capacity</w:t>
      </w:r>
      <w:r w:rsidR="00680156">
        <w:t xml:space="preserve"> and</w:t>
      </w:r>
      <w:r w:rsidR="00E77D86">
        <w:t xml:space="preserve"> </w:t>
      </w:r>
      <w:r>
        <w:t>Weight Capacity, in addition to the standard Ride Capacity that is inherited from the Vehicle base class.    The Commonly Used Properties for the HopperCar are shown below:</w:t>
      </w:r>
    </w:p>
    <w:p w:rsidR="008007CC" w:rsidRDefault="008007CC" w:rsidP="000E4994"/>
    <w:p w:rsidR="00E77D86" w:rsidRDefault="00E77D86" w:rsidP="000E4994">
      <w:r>
        <w:rPr>
          <w:noProof/>
        </w:rPr>
        <w:drawing>
          <wp:inline distT="0" distB="0" distL="0" distR="0" wp14:anchorId="049C2001" wp14:editId="74846FB9">
            <wp:extent cx="3116580" cy="3177540"/>
            <wp:effectExtent l="0" t="0" r="762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16580" cy="3177540"/>
                    </a:xfrm>
                    <a:prstGeom prst="rect">
                      <a:avLst/>
                    </a:prstGeom>
                  </pic:spPr>
                </pic:pic>
              </a:graphicData>
            </a:graphic>
          </wp:inline>
        </w:drawing>
      </w:r>
    </w:p>
    <w:p w:rsidR="004F1268" w:rsidRPr="004F1268" w:rsidRDefault="004F1268" w:rsidP="00680156">
      <w:pPr>
        <w:shd w:val="clear" w:color="auto" w:fill="FFFFFF"/>
        <w:spacing w:after="0" w:line="240" w:lineRule="auto"/>
      </w:pPr>
      <w:r w:rsidRPr="004F1268">
        <w:t xml:space="preserve">For the Tanker and HopperCar, the </w:t>
      </w:r>
      <w:r w:rsidRPr="004F1268">
        <w:rPr>
          <w:rFonts w:cs="Arial"/>
          <w:color w:val="222222"/>
          <w:shd w:val="clear" w:color="auto" w:fill="FFFFFF"/>
        </w:rPr>
        <w:t xml:space="preserve">property </w:t>
      </w:r>
      <w:r w:rsidRPr="004F1268">
        <w:rPr>
          <w:rFonts w:cs="Arial"/>
          <w:bCs/>
          <w:i/>
          <w:iCs/>
          <w:color w:val="222222"/>
          <w:shd w:val="clear" w:color="auto" w:fill="FFFFFF"/>
        </w:rPr>
        <w:t>Capacity Limit</w:t>
      </w:r>
      <w:r w:rsidRPr="004F1268">
        <w:rPr>
          <w:rStyle w:val="apple-converted-space"/>
          <w:rFonts w:cs="Arial"/>
          <w:i/>
          <w:iCs/>
          <w:color w:val="222222"/>
          <w:shd w:val="clear" w:color="auto" w:fill="FFFFFF"/>
        </w:rPr>
        <w:t> </w:t>
      </w:r>
      <w:r w:rsidRPr="004F1268">
        <w:rPr>
          <w:rFonts w:cs="Arial"/>
          <w:color w:val="222222"/>
          <w:shd w:val="clear" w:color="auto" w:fill="FFFFFF"/>
        </w:rPr>
        <w:t>can be specified as</w:t>
      </w:r>
      <w:r w:rsidRPr="004F1268">
        <w:rPr>
          <w:rStyle w:val="apple-converted-space"/>
          <w:rFonts w:cs="Arial"/>
          <w:color w:val="222222"/>
          <w:shd w:val="clear" w:color="auto" w:fill="FFFFFF"/>
        </w:rPr>
        <w:t> “</w:t>
      </w:r>
      <w:r w:rsidRPr="004F1268">
        <w:rPr>
          <w:rFonts w:cs="Arial"/>
          <w:bCs/>
          <w:iCs/>
          <w:color w:val="222222"/>
          <w:shd w:val="clear" w:color="auto" w:fill="FFFFFF"/>
        </w:rPr>
        <w:t>Volume”</w:t>
      </w:r>
      <w:r w:rsidRPr="004F1268">
        <w:rPr>
          <w:rFonts w:cs="Arial"/>
          <w:color w:val="222222"/>
          <w:shd w:val="clear" w:color="auto" w:fill="FFFFFF"/>
        </w:rPr>
        <w:t>,</w:t>
      </w:r>
      <w:r w:rsidRPr="004F1268">
        <w:rPr>
          <w:rStyle w:val="apple-converted-space"/>
          <w:rFonts w:cs="Arial"/>
          <w:color w:val="222222"/>
          <w:shd w:val="clear" w:color="auto" w:fill="FFFFFF"/>
        </w:rPr>
        <w:t> “</w:t>
      </w:r>
      <w:r w:rsidRPr="004F1268">
        <w:rPr>
          <w:rFonts w:cs="Arial"/>
          <w:bCs/>
          <w:iCs/>
          <w:color w:val="222222"/>
          <w:shd w:val="clear" w:color="auto" w:fill="FFFFFF"/>
        </w:rPr>
        <w:t>Weight</w:t>
      </w:r>
      <w:r w:rsidRPr="004F1268">
        <w:rPr>
          <w:rFonts w:cs="Arial"/>
          <w:color w:val="222222"/>
          <w:shd w:val="clear" w:color="auto" w:fill="FFFFFF"/>
        </w:rPr>
        <w:t>”, or</w:t>
      </w:r>
      <w:r w:rsidRPr="004F1268">
        <w:rPr>
          <w:rStyle w:val="apple-converted-space"/>
          <w:rFonts w:cs="Arial"/>
          <w:color w:val="222222"/>
          <w:shd w:val="clear" w:color="auto" w:fill="FFFFFF"/>
        </w:rPr>
        <w:t> “</w:t>
      </w:r>
      <w:proofErr w:type="spellStart"/>
      <w:r w:rsidRPr="004F1268">
        <w:rPr>
          <w:rFonts w:cs="Arial"/>
          <w:bCs/>
          <w:iCs/>
          <w:color w:val="222222"/>
          <w:shd w:val="clear" w:color="auto" w:fill="FFFFFF"/>
        </w:rPr>
        <w:t>VolumeAndWeight</w:t>
      </w:r>
      <w:proofErr w:type="spellEnd"/>
      <w:r w:rsidRPr="004F1268">
        <w:rPr>
          <w:rFonts w:cs="Arial"/>
          <w:bCs/>
          <w:iCs/>
          <w:color w:val="222222"/>
          <w:shd w:val="clear" w:color="auto" w:fill="FFFFFF"/>
        </w:rPr>
        <w:t>”</w:t>
      </w:r>
      <w:r w:rsidRPr="004F1268">
        <w:rPr>
          <w:rFonts w:cs="Arial"/>
          <w:color w:val="222222"/>
          <w:shd w:val="clear" w:color="auto" w:fill="FFFFFF"/>
        </w:rPr>
        <w:t xml:space="preserve">.   If specified as “Volume” then only the volume limit applies. If specified as </w:t>
      </w:r>
      <w:r w:rsidRPr="004F1268">
        <w:rPr>
          <w:rFonts w:cs="Arial"/>
          <w:color w:val="222222"/>
          <w:shd w:val="clear" w:color="auto" w:fill="FFFFFF"/>
        </w:rPr>
        <w:lastRenderedPageBreak/>
        <w:t>“Weight” only the weight limit applies. “</w:t>
      </w:r>
      <w:proofErr w:type="spellStart"/>
      <w:r w:rsidRPr="004F1268">
        <w:rPr>
          <w:rFonts w:cs="Arial"/>
          <w:color w:val="222222"/>
          <w:shd w:val="clear" w:color="auto" w:fill="FFFFFF"/>
        </w:rPr>
        <w:t>VolumeAndWeight</w:t>
      </w:r>
      <w:proofErr w:type="spellEnd"/>
      <w:r w:rsidRPr="004F1268">
        <w:rPr>
          <w:rFonts w:cs="Arial"/>
          <w:color w:val="222222"/>
          <w:shd w:val="clear" w:color="auto" w:fill="FFFFFF"/>
        </w:rPr>
        <w:t>” cause both to be applied (which ever limit is hit first).</w:t>
      </w:r>
    </w:p>
    <w:p w:rsidR="004F1268" w:rsidRDefault="004F1268" w:rsidP="00680156">
      <w:pPr>
        <w:shd w:val="clear" w:color="auto" w:fill="FFFFFF"/>
        <w:spacing w:after="0" w:line="240" w:lineRule="auto"/>
      </w:pPr>
    </w:p>
    <w:p w:rsidR="004F1268" w:rsidRPr="004F1268" w:rsidRDefault="00105BDD" w:rsidP="00680156">
      <w:pPr>
        <w:shd w:val="clear" w:color="auto" w:fill="FFFFFF"/>
        <w:spacing w:after="0" w:line="240" w:lineRule="auto"/>
        <w:rPr>
          <w:rFonts w:cs="Arial"/>
          <w:color w:val="222222"/>
          <w:shd w:val="clear" w:color="auto" w:fill="FFFFFF"/>
        </w:rPr>
      </w:pPr>
      <w:r w:rsidRPr="004F1268">
        <w:t xml:space="preserve">Note that if a HopperCar or RailCar is being detached from a Train and it has to undergo a </w:t>
      </w:r>
      <w:r w:rsidR="004F1268">
        <w:t>loading/</w:t>
      </w:r>
      <w:r w:rsidRPr="004F1268">
        <w:t xml:space="preserve">unloading process, the Car will detach from the Train </w:t>
      </w:r>
      <w:r w:rsidR="004F1268" w:rsidRPr="004F1268">
        <w:t>and</w:t>
      </w:r>
      <w:r w:rsidRPr="004F1268">
        <w:t xml:space="preserve"> the Locomotive will restart while the </w:t>
      </w:r>
      <w:r w:rsidR="004F1268" w:rsidRPr="004F1268">
        <w:t>C</w:t>
      </w:r>
      <w:r w:rsidRPr="004F1268">
        <w:t>ars are unloading.</w:t>
      </w:r>
      <w:r w:rsidR="003D742E" w:rsidRPr="004F1268">
        <w:t xml:space="preserve"> </w:t>
      </w:r>
      <w:r w:rsidR="004F1268" w:rsidRPr="004F1268">
        <w:rPr>
          <w:rStyle w:val="apple-converted-space"/>
          <w:rFonts w:cs="Arial"/>
          <w:color w:val="222222"/>
          <w:shd w:val="clear" w:color="auto" w:fill="FFFFFF"/>
        </w:rPr>
        <w:t> </w:t>
      </w:r>
      <w:r w:rsidR="004F1268" w:rsidRPr="004F1268">
        <w:rPr>
          <w:rFonts w:cs="Arial"/>
          <w:color w:val="222222"/>
          <w:shd w:val="clear" w:color="auto" w:fill="FFFFFF"/>
        </w:rPr>
        <w:t xml:space="preserve">If the Cars are not being dropped from the Train then loading/unloading will take place on the track while attached to the train, and the train will be stopped during this operation. </w:t>
      </w:r>
    </w:p>
    <w:p w:rsidR="004F1268" w:rsidRDefault="004F1268" w:rsidP="00680156">
      <w:pPr>
        <w:shd w:val="clear" w:color="auto" w:fill="FFFFFF"/>
        <w:spacing w:after="0" w:line="240" w:lineRule="auto"/>
      </w:pPr>
    </w:p>
    <w:p w:rsidR="00680156" w:rsidRPr="003D742E" w:rsidRDefault="00680156" w:rsidP="00680156">
      <w:pPr>
        <w:shd w:val="clear" w:color="auto" w:fill="FFFFFF"/>
        <w:spacing w:after="0" w:line="240" w:lineRule="auto"/>
        <w:rPr>
          <w:rFonts w:ascii="Calibri" w:eastAsia="Times New Roman" w:hAnsi="Calibri" w:cs="Times New Roman"/>
          <w:color w:val="222222"/>
        </w:rPr>
      </w:pPr>
      <w:r>
        <w:rPr>
          <w:rFonts w:ascii="Calibri" w:eastAsia="Times New Roman" w:hAnsi="Calibri" w:cs="Times New Roman"/>
          <w:color w:val="222222"/>
        </w:rPr>
        <w:t>Also, i</w:t>
      </w:r>
      <w:r w:rsidRPr="003D742E">
        <w:rPr>
          <w:rFonts w:ascii="Calibri" w:eastAsia="Times New Roman" w:hAnsi="Calibri" w:cs="Times New Roman"/>
          <w:color w:val="222222"/>
        </w:rPr>
        <w:t xml:space="preserve">f </w:t>
      </w:r>
      <w:r>
        <w:rPr>
          <w:rFonts w:ascii="Calibri" w:eastAsia="Times New Roman" w:hAnsi="Calibri" w:cs="Times New Roman"/>
          <w:color w:val="222222"/>
        </w:rPr>
        <w:t>a</w:t>
      </w:r>
      <w:r w:rsidRPr="003D742E">
        <w:rPr>
          <w:rFonts w:ascii="Calibri" w:eastAsia="Times New Roman" w:hAnsi="Calibri" w:cs="Times New Roman"/>
          <w:color w:val="222222"/>
        </w:rPr>
        <w:t xml:space="preserve"> detached </w:t>
      </w:r>
      <w:r>
        <w:rPr>
          <w:rFonts w:ascii="Calibri" w:eastAsia="Times New Roman" w:hAnsi="Calibri" w:cs="Times New Roman"/>
          <w:color w:val="222222"/>
        </w:rPr>
        <w:t>C</w:t>
      </w:r>
      <w:r w:rsidRPr="003D742E">
        <w:rPr>
          <w:rFonts w:ascii="Calibri" w:eastAsia="Times New Roman" w:hAnsi="Calibri" w:cs="Times New Roman"/>
          <w:color w:val="222222"/>
        </w:rPr>
        <w:t xml:space="preserve">ar is in the middle of the </w:t>
      </w:r>
      <w:r>
        <w:rPr>
          <w:rFonts w:ascii="Calibri" w:eastAsia="Times New Roman" w:hAnsi="Calibri" w:cs="Times New Roman"/>
          <w:color w:val="222222"/>
        </w:rPr>
        <w:t>T</w:t>
      </w:r>
      <w:r w:rsidRPr="003D742E">
        <w:rPr>
          <w:rFonts w:ascii="Calibri" w:eastAsia="Times New Roman" w:hAnsi="Calibri" w:cs="Times New Roman"/>
          <w:color w:val="222222"/>
        </w:rPr>
        <w:t>rain</w:t>
      </w:r>
      <w:r>
        <w:rPr>
          <w:rFonts w:ascii="Calibri" w:eastAsia="Times New Roman" w:hAnsi="Calibri" w:cs="Times New Roman"/>
          <w:color w:val="222222"/>
        </w:rPr>
        <w:t xml:space="preserve">, the Car will be parked, </w:t>
      </w:r>
      <w:r w:rsidRPr="003D742E">
        <w:rPr>
          <w:rFonts w:ascii="Calibri" w:eastAsia="Times New Roman" w:hAnsi="Calibri" w:cs="Times New Roman"/>
          <w:color w:val="222222"/>
        </w:rPr>
        <w:t>allow</w:t>
      </w:r>
      <w:r>
        <w:rPr>
          <w:rFonts w:ascii="Calibri" w:eastAsia="Times New Roman" w:hAnsi="Calibri" w:cs="Times New Roman"/>
          <w:color w:val="222222"/>
        </w:rPr>
        <w:t>ing</w:t>
      </w:r>
      <w:r w:rsidRPr="003D742E">
        <w:rPr>
          <w:rFonts w:ascii="Calibri" w:eastAsia="Times New Roman" w:hAnsi="Calibri" w:cs="Times New Roman"/>
          <w:color w:val="222222"/>
        </w:rPr>
        <w:t xml:space="preserve"> the trailing cars to be rejoined to the train</w:t>
      </w:r>
      <w:r>
        <w:rPr>
          <w:rFonts w:ascii="Calibri" w:eastAsia="Times New Roman" w:hAnsi="Calibri" w:cs="Times New Roman"/>
          <w:color w:val="222222"/>
        </w:rPr>
        <w:t>.</w:t>
      </w:r>
      <w:r w:rsidRPr="003D742E">
        <w:rPr>
          <w:rFonts w:ascii="Calibri" w:eastAsia="Times New Roman" w:hAnsi="Calibri" w:cs="Times New Roman"/>
          <w:color w:val="222222"/>
        </w:rPr>
        <w:t xml:space="preserve"> </w:t>
      </w:r>
    </w:p>
    <w:p w:rsidR="00C62713" w:rsidRDefault="00C62713" w:rsidP="000E4994"/>
    <w:p w:rsidR="000E4994" w:rsidRDefault="001768FE" w:rsidP="000E4994">
      <w:r>
        <w:t>Now let’s turn our attention to the track network over which the train travels.  T</w:t>
      </w:r>
      <w:r w:rsidR="000E4994">
        <w:t xml:space="preserve">he ControlNode is </w:t>
      </w:r>
      <w:r w:rsidR="00680156">
        <w:t>sub classed</w:t>
      </w:r>
      <w:r w:rsidR="000E4994">
        <w:t xml:space="preserve"> from the TransferNode and is used to model track intersections where routing decisions may be made.  The </w:t>
      </w:r>
      <w:r w:rsidR="000E4994" w:rsidRPr="004E42F8">
        <w:rPr>
          <w:i/>
        </w:rPr>
        <w:t>Commonly Used Properties</w:t>
      </w:r>
      <w:r w:rsidR="000E4994">
        <w:t xml:space="preserve"> for the ControlNode matches those for the TransferNode, however the internal process logic is changed to properly route </w:t>
      </w:r>
      <w:r w:rsidR="00DF26F1">
        <w:t>RailCar</w:t>
      </w:r>
      <w:r w:rsidR="000E4994">
        <w:t xml:space="preserve">s to follow their leader.  Note that the </w:t>
      </w:r>
      <w:r w:rsidR="000E4994" w:rsidRPr="00B57A46">
        <w:rPr>
          <w:i/>
        </w:rPr>
        <w:t xml:space="preserve">Ride </w:t>
      </w:r>
      <w:proofErr w:type="gramStart"/>
      <w:r w:rsidR="000E4994" w:rsidRPr="00B57A46">
        <w:rPr>
          <w:i/>
        </w:rPr>
        <w:t>On</w:t>
      </w:r>
      <w:proofErr w:type="gramEnd"/>
      <w:r w:rsidR="000E4994" w:rsidRPr="00B57A46">
        <w:rPr>
          <w:i/>
        </w:rPr>
        <w:t xml:space="preserve"> Transporter</w:t>
      </w:r>
      <w:r w:rsidR="000E4994">
        <w:t xml:space="preserve"> property is used by Entities requesting a pickup by a </w:t>
      </w:r>
      <w:r w:rsidR="00DF26F1">
        <w:t>RailCar</w:t>
      </w:r>
      <w:r w:rsidR="000E4994">
        <w:t>.</w:t>
      </w:r>
    </w:p>
    <w:p w:rsidR="00E77D86" w:rsidRDefault="00E77D86" w:rsidP="000E4994">
      <w:r>
        <w:rPr>
          <w:noProof/>
        </w:rPr>
        <w:drawing>
          <wp:inline distT="0" distB="0" distL="0" distR="0" wp14:anchorId="45125ACF" wp14:editId="6C3282CD">
            <wp:extent cx="3025140" cy="259080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25140" cy="2590800"/>
                    </a:xfrm>
                    <a:prstGeom prst="rect">
                      <a:avLst/>
                    </a:prstGeom>
                  </pic:spPr>
                </pic:pic>
              </a:graphicData>
            </a:graphic>
          </wp:inline>
        </w:drawing>
      </w:r>
    </w:p>
    <w:p w:rsidR="000E4994" w:rsidRDefault="000E4994" w:rsidP="000E4994">
      <w:r>
        <w:t xml:space="preserve">The Track is sub-classed from Path and is used to model individual track sections.    The </w:t>
      </w:r>
      <w:r w:rsidRPr="004E42F8">
        <w:rPr>
          <w:i/>
        </w:rPr>
        <w:t xml:space="preserve">Commonly Used Properties </w:t>
      </w:r>
      <w:r>
        <w:t>for the Track matches those for the Path and are shown below:</w:t>
      </w:r>
    </w:p>
    <w:p w:rsidR="00E77D86" w:rsidRDefault="00E77D86" w:rsidP="000E4994">
      <w:r>
        <w:rPr>
          <w:noProof/>
        </w:rPr>
        <w:lastRenderedPageBreak/>
        <w:drawing>
          <wp:inline distT="0" distB="0" distL="0" distR="0" wp14:anchorId="3E35D1D6" wp14:editId="31BFDE21">
            <wp:extent cx="3070860" cy="233934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70860" cy="2339340"/>
                    </a:xfrm>
                    <a:prstGeom prst="rect">
                      <a:avLst/>
                    </a:prstGeom>
                  </pic:spPr>
                </pic:pic>
              </a:graphicData>
            </a:graphic>
          </wp:inline>
        </w:drawing>
      </w:r>
    </w:p>
    <w:p w:rsidR="000E4994" w:rsidRDefault="000E4994" w:rsidP="000E4994">
      <w:r>
        <w:t xml:space="preserve">Note that the track path decorator is typically assigned to each Track link, and Track links are typically assigned to a separate rail network.   This network is then assigned as the </w:t>
      </w:r>
      <w:r w:rsidRPr="004E42F8">
        <w:rPr>
          <w:i/>
        </w:rPr>
        <w:t>Initial Network</w:t>
      </w:r>
      <w:r w:rsidR="008007CC">
        <w:t xml:space="preserve"> for all </w:t>
      </w:r>
      <w:r w:rsidR="00DF26F1">
        <w:t>RailCar</w:t>
      </w:r>
      <w:r w:rsidR="008007CC">
        <w:t xml:space="preserve">s, </w:t>
      </w:r>
      <w:r>
        <w:t>Locomotives</w:t>
      </w:r>
      <w:r w:rsidR="008007CC">
        <w:t>, and HopperCars</w:t>
      </w:r>
      <w:r>
        <w:t xml:space="preserve"> that run on the tracks.</w:t>
      </w:r>
    </w:p>
    <w:p w:rsidR="005F7C66" w:rsidRDefault="005F7C66">
      <w:r>
        <w:br w:type="page"/>
      </w:r>
    </w:p>
    <w:p w:rsidR="005F7C66" w:rsidRDefault="005F7C66" w:rsidP="005F7C66">
      <w:pPr>
        <w:pStyle w:val="Heading1"/>
      </w:pPr>
      <w:r>
        <w:lastRenderedPageBreak/>
        <w:t>Robots</w:t>
      </w:r>
    </w:p>
    <w:p w:rsidR="005F7C66" w:rsidRDefault="005F7C66" w:rsidP="005F7C66">
      <w:pPr>
        <w:pStyle w:val="Heading4"/>
      </w:pPr>
      <w:r>
        <w:t>RobotBase, RobotLowerArm, RobotUpperArm, RobotHand</w:t>
      </w:r>
    </w:p>
    <w:p w:rsidR="001D256C" w:rsidRDefault="00007021" w:rsidP="000E4994">
      <w:r>
        <w:t>The last group of four objects in the Transportation library is used to model a r</w:t>
      </w:r>
      <w:r w:rsidR="001D256C">
        <w:t xml:space="preserve">obot.   </w:t>
      </w:r>
      <w:r>
        <w:t>These objects are based on an earlier implementation by Mosi</w:t>
      </w:r>
      <w:r w:rsidR="00622BA0">
        <w:t xml:space="preserve">mtec.   </w:t>
      </w:r>
      <w:r w:rsidR="00B46EA6">
        <w:t xml:space="preserve">The four objects are used to model the </w:t>
      </w:r>
      <w:r w:rsidR="005F7C66">
        <w:t>RobotBase</w:t>
      </w:r>
      <w:r w:rsidR="00B46EA6">
        <w:t xml:space="preserve">, </w:t>
      </w:r>
      <w:r w:rsidR="005F7C66">
        <w:t>RobotLowerArm, RobotUpperArm and the RobotHand,</w:t>
      </w:r>
      <w:r w:rsidR="00B0112C">
        <w:t xml:space="preserve"> as depicted below:</w:t>
      </w:r>
    </w:p>
    <w:p w:rsidR="00B0112C" w:rsidRDefault="00B0112C" w:rsidP="000E4994">
      <w:r w:rsidRPr="00B0112C">
        <w:rPr>
          <w:noProof/>
        </w:rPr>
        <w:drawing>
          <wp:inline distT="0" distB="0" distL="0" distR="0">
            <wp:extent cx="4451350" cy="2636520"/>
            <wp:effectExtent l="19050" t="0" r="6350" b="0"/>
            <wp:docPr id="9"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81800" cy="5005388"/>
                      <a:chOff x="1219200" y="914400"/>
                      <a:chExt cx="6781800" cy="5005388"/>
                    </a:xfrm>
                  </a:grpSpPr>
                  <a:grpSp>
                    <a:nvGrpSpPr>
                      <a:cNvPr id="9" name="Group 8"/>
                      <a:cNvGrpSpPr/>
                    </a:nvGrpSpPr>
                    <a:grpSpPr>
                      <a:xfrm>
                        <a:off x="1219200" y="914400"/>
                        <a:ext cx="6781800" cy="5005388"/>
                        <a:chOff x="1219200" y="914400"/>
                        <a:chExt cx="6781800" cy="5005388"/>
                      </a:xfrm>
                    </a:grpSpPr>
                    <a:pic>
                      <a:nvPicPr>
                        <a:cNvPr id="1026" name="Picture 2"/>
                        <a:cNvPicPr>
                          <a:picLocks noChangeAspect="1" noChangeArrowheads="1"/>
                        </a:cNvPicPr>
                      </a:nvPicPr>
                      <a:blipFill>
                        <a:blip r:embed="rId14"/>
                        <a:srcRect/>
                        <a:stretch>
                          <a:fillRect/>
                        </a:stretch>
                      </a:blipFill>
                      <a:spPr bwMode="auto">
                        <a:xfrm>
                          <a:off x="2262188" y="938213"/>
                          <a:ext cx="4619625" cy="4981575"/>
                        </a:xfrm>
                        <a:prstGeom prst="rect">
                          <a:avLst/>
                        </a:prstGeom>
                        <a:noFill/>
                        <a:ln w="9525">
                          <a:noFill/>
                          <a:miter lim="800000"/>
                          <a:headEnd/>
                          <a:tailEnd/>
                        </a:ln>
                      </a:spPr>
                    </a:pic>
                    <a:sp>
                      <a:nvSpPr>
                        <a:cNvPr id="5" name="Rectangular Callout 4"/>
                        <a:cNvSpPr/>
                      </a:nvSpPr>
                      <a:spPr>
                        <a:xfrm>
                          <a:off x="6172200" y="1600200"/>
                          <a:ext cx="914400" cy="612648"/>
                        </a:xfrm>
                        <a:prstGeom prst="wedgeRectCallout">
                          <a:avLst>
                            <a:gd name="adj1" fmla="val -177031"/>
                            <a:gd name="adj2" fmla="val 110607"/>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Lower</a:t>
                            </a:r>
                          </a:p>
                          <a:p>
                            <a:pPr algn="ctr"/>
                            <a:r>
                              <a:rPr lang="en-US" dirty="0" smtClean="0"/>
                              <a:t>Arm</a:t>
                            </a:r>
                            <a:endParaRPr lang="en-US" dirty="0"/>
                          </a:p>
                        </a:txBody>
                        <a:useSpRect/>
                      </a:txSp>
                      <a:style>
                        <a:lnRef idx="1">
                          <a:schemeClr val="dk1"/>
                        </a:lnRef>
                        <a:fillRef idx="2">
                          <a:schemeClr val="dk1"/>
                        </a:fillRef>
                        <a:effectRef idx="1">
                          <a:schemeClr val="dk1"/>
                        </a:effectRef>
                        <a:fontRef idx="minor">
                          <a:schemeClr val="dk1"/>
                        </a:fontRef>
                      </a:style>
                    </a:sp>
                    <a:sp>
                      <a:nvSpPr>
                        <a:cNvPr id="6" name="Rectangular Callout 5"/>
                        <a:cNvSpPr/>
                      </a:nvSpPr>
                      <a:spPr>
                        <a:xfrm>
                          <a:off x="1219200" y="2286000"/>
                          <a:ext cx="914400" cy="612648"/>
                        </a:xfrm>
                        <a:prstGeom prst="wedgeRectCallout">
                          <a:avLst>
                            <a:gd name="adj1" fmla="val 68424"/>
                            <a:gd name="adj2" fmla="val 84703"/>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Hand</a:t>
                            </a:r>
                          </a:p>
                        </a:txBody>
                        <a:useSpRect/>
                      </a:txSp>
                      <a:style>
                        <a:lnRef idx="1">
                          <a:schemeClr val="dk1"/>
                        </a:lnRef>
                        <a:fillRef idx="2">
                          <a:schemeClr val="dk1"/>
                        </a:fillRef>
                        <a:effectRef idx="1">
                          <a:schemeClr val="dk1"/>
                        </a:effectRef>
                        <a:fontRef idx="minor">
                          <a:schemeClr val="dk1"/>
                        </a:fontRef>
                      </a:style>
                    </a:sp>
                    <a:sp>
                      <a:nvSpPr>
                        <a:cNvPr id="7" name="Rectangular Callout 6"/>
                        <a:cNvSpPr/>
                      </a:nvSpPr>
                      <a:spPr>
                        <a:xfrm>
                          <a:off x="1905000" y="914400"/>
                          <a:ext cx="914400" cy="612648"/>
                        </a:xfrm>
                        <a:prstGeom prst="wedgeRectCallout">
                          <a:avLst>
                            <a:gd name="adj1" fmla="val 73382"/>
                            <a:gd name="adj2" fmla="val 129110"/>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Upper</a:t>
                            </a:r>
                          </a:p>
                          <a:p>
                            <a:pPr algn="ctr"/>
                            <a:r>
                              <a:rPr lang="en-US" dirty="0" smtClean="0"/>
                              <a:t>Arm</a:t>
                            </a:r>
                            <a:endParaRPr lang="en-US" dirty="0"/>
                          </a:p>
                        </a:txBody>
                        <a:useSpRect/>
                      </a:txSp>
                      <a:style>
                        <a:lnRef idx="1">
                          <a:schemeClr val="dk1"/>
                        </a:lnRef>
                        <a:fillRef idx="2">
                          <a:schemeClr val="dk1"/>
                        </a:fillRef>
                        <a:effectRef idx="1">
                          <a:schemeClr val="dk1"/>
                        </a:effectRef>
                        <a:fontRef idx="minor">
                          <a:schemeClr val="dk1"/>
                        </a:fontRef>
                      </a:style>
                    </a:sp>
                    <a:sp>
                      <a:nvSpPr>
                        <a:cNvPr id="8" name="Rectangular Callout 7"/>
                        <a:cNvSpPr/>
                      </a:nvSpPr>
                      <a:spPr>
                        <a:xfrm>
                          <a:off x="7086600" y="3810000"/>
                          <a:ext cx="914400" cy="612648"/>
                        </a:xfrm>
                        <a:prstGeom prst="wedgeRectCallout">
                          <a:avLst>
                            <a:gd name="adj1" fmla="val -177031"/>
                            <a:gd name="adj2" fmla="val 110607"/>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Base</a:t>
                            </a:r>
                            <a:endParaRPr lang="en-US" dirty="0"/>
                          </a:p>
                        </a:txBody>
                        <a:useSpRect/>
                      </a:txSp>
                      <a:style>
                        <a:lnRef idx="1">
                          <a:schemeClr val="dk1"/>
                        </a:lnRef>
                        <a:fillRef idx="2">
                          <a:schemeClr val="dk1"/>
                        </a:fillRef>
                        <a:effectRef idx="1">
                          <a:schemeClr val="dk1"/>
                        </a:effectRef>
                        <a:fontRef idx="minor">
                          <a:schemeClr val="dk1"/>
                        </a:fontRef>
                      </a:style>
                    </a:sp>
                  </a:grpSp>
                </lc:lockedCanvas>
              </a:graphicData>
            </a:graphic>
          </wp:inline>
        </w:drawing>
      </w:r>
    </w:p>
    <w:p w:rsidR="00B0112C" w:rsidRDefault="005F7C66" w:rsidP="00B0112C">
      <w:r>
        <w:t>When</w:t>
      </w:r>
      <w:r w:rsidR="00B0112C">
        <w:t xml:space="preserve"> using the robot library</w:t>
      </w:r>
      <w:r>
        <w:t>,</w:t>
      </w:r>
      <w:r w:rsidR="00B0112C">
        <w:t xml:space="preserve"> the robot hand is the object that is the transporter that actually picks and drops off entities, and hence is specified as the Transporter at a pick node.    </w:t>
      </w:r>
    </w:p>
    <w:p w:rsidR="00B46EA6" w:rsidRDefault="00B46EA6" w:rsidP="000E4994">
      <w:r>
        <w:t xml:space="preserve">The RobotBase object </w:t>
      </w:r>
      <w:r w:rsidR="00283A8F">
        <w:t xml:space="preserve">(sub-classed from Entity) </w:t>
      </w:r>
      <w:r>
        <w:t xml:space="preserve">models the base of the robot that is located at a specified node and rotates to move the lower/upper arm of the robot in a clockwise/counter-clockwise direction.   The base references its associated components that include the lower arm, upper arm, and hand.  The base also specifies the servo motor speeds (in degrees per second) that control the base rotation rate and upper arm, lower arm, and hand pitch rates.  The </w:t>
      </w:r>
      <w:r w:rsidRPr="00B46EA6">
        <w:rPr>
          <w:i/>
        </w:rPr>
        <w:t>Commonly Used Properties</w:t>
      </w:r>
      <w:r>
        <w:t xml:space="preserve"> for the RobotBase object are shown below:</w:t>
      </w:r>
    </w:p>
    <w:p w:rsidR="00B46EA6" w:rsidRDefault="00B46EA6" w:rsidP="000E4994">
      <w:r>
        <w:rPr>
          <w:noProof/>
        </w:rPr>
        <w:drawing>
          <wp:inline distT="0" distB="0" distL="0" distR="0">
            <wp:extent cx="2166392" cy="2047240"/>
            <wp:effectExtent l="19050" t="0" r="5308"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2166392" cy="2047240"/>
                    </a:xfrm>
                    <a:prstGeom prst="rect">
                      <a:avLst/>
                    </a:prstGeom>
                    <a:noFill/>
                    <a:ln w="9525">
                      <a:noFill/>
                      <a:miter lim="800000"/>
                      <a:headEnd/>
                      <a:tailEnd/>
                    </a:ln>
                  </pic:spPr>
                </pic:pic>
              </a:graphicData>
            </a:graphic>
          </wp:inline>
        </w:drawing>
      </w:r>
    </w:p>
    <w:p w:rsidR="00B46EA6" w:rsidRDefault="00C340AE" w:rsidP="000E4994">
      <w:r>
        <w:lastRenderedPageBreak/>
        <w:t xml:space="preserve">The RobotLowerArm and RobotUpperArm objects </w:t>
      </w:r>
      <w:r w:rsidR="00283A8F">
        <w:t xml:space="preserve">are sub-classed from Entity and </w:t>
      </w:r>
      <w:r>
        <w:t>are used to model the upper/lower arms of the robot.   The lower arm is connected to the top center of the base, and the upper arm is connected to the top of the lower arm.  The arms rotate with the base, and change pitch angle to position the hand at the desired location.  There are no properties required for these objects.</w:t>
      </w:r>
    </w:p>
    <w:p w:rsidR="00C340AE" w:rsidRDefault="00C340AE" w:rsidP="000E4994">
      <w:r>
        <w:t xml:space="preserve">The RobotHand object is attached to the end of the upper arm, and is used to pickup and drop-off entities from node locations.   The RobotHand is sub-classed from Transporter and adds additional properties to specify the loading/unloading/travel pitch angle for the hand.   </w:t>
      </w:r>
      <w:r w:rsidR="00283A8F">
        <w:t>Before executing a pickup, drop-off, or base rotation the hand will first rotate to the specified pitch angle.  T</w:t>
      </w:r>
      <w:r>
        <w:t xml:space="preserve">he RobotHand also has a </w:t>
      </w:r>
      <w:r w:rsidRPr="00C340AE">
        <w:rPr>
          <w:i/>
        </w:rPr>
        <w:t>Travel Mode</w:t>
      </w:r>
      <w:r>
        <w:t xml:space="preserve"> that can be specified as </w:t>
      </w:r>
      <w:r w:rsidRPr="00C340AE">
        <w:rPr>
          <w:i/>
        </w:rPr>
        <w:t>Fixed Height</w:t>
      </w:r>
      <w:r>
        <w:t xml:space="preserve"> or </w:t>
      </w:r>
      <w:r w:rsidRPr="00C340AE">
        <w:rPr>
          <w:i/>
        </w:rPr>
        <w:t>Direct</w:t>
      </w:r>
      <w:r>
        <w:t xml:space="preserve">.   In the case of </w:t>
      </w:r>
      <w:r w:rsidRPr="00C340AE">
        <w:rPr>
          <w:i/>
        </w:rPr>
        <w:t>Fixed Height</w:t>
      </w:r>
      <w:r>
        <w:t xml:space="preserve"> the RobotH</w:t>
      </w:r>
      <w:r w:rsidR="00283A8F">
        <w:t xml:space="preserve">and first moves to a specified </w:t>
      </w:r>
      <w:r w:rsidR="00283A8F" w:rsidRPr="00283A8F">
        <w:rPr>
          <w:i/>
        </w:rPr>
        <w:t>Travel H</w:t>
      </w:r>
      <w:r w:rsidRPr="00283A8F">
        <w:rPr>
          <w:i/>
        </w:rPr>
        <w:t>eight</w:t>
      </w:r>
      <w:r>
        <w:t xml:space="preserve"> before the base begins to rotate.  All base rotation is done at this fixed height.  In the case of </w:t>
      </w:r>
      <w:r w:rsidRPr="00C340AE">
        <w:rPr>
          <w:i/>
        </w:rPr>
        <w:t>Direct</w:t>
      </w:r>
      <w:r w:rsidR="005F7C66">
        <w:rPr>
          <w:i/>
        </w:rPr>
        <w:t>,</w:t>
      </w:r>
      <w:r>
        <w:t xml:space="preserve"> all servo motors are allowed to move simultaneously and there is no r</w:t>
      </w:r>
      <w:r w:rsidR="00283A8F">
        <w:t>estriction on the travel height.  The Commonly Used Properties for the RobotHand are shown below:</w:t>
      </w:r>
    </w:p>
    <w:p w:rsidR="009418F4" w:rsidRDefault="00B52439">
      <w:r>
        <w:rPr>
          <w:noProof/>
        </w:rPr>
        <w:drawing>
          <wp:inline distT="0" distB="0" distL="0" distR="0" wp14:anchorId="4B036D5A" wp14:editId="1C60EF4A">
            <wp:extent cx="2766060" cy="19964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66060" cy="1996440"/>
                    </a:xfrm>
                    <a:prstGeom prst="rect">
                      <a:avLst/>
                    </a:prstGeom>
                  </pic:spPr>
                </pic:pic>
              </a:graphicData>
            </a:graphic>
          </wp:inline>
        </w:drawing>
      </w:r>
    </w:p>
    <w:p w:rsidR="009C1DA7" w:rsidRPr="009C1DA7" w:rsidRDefault="009C1DA7">
      <w:r>
        <w:t xml:space="preserve">To create a Robot, simply place an instance of RobotBase, RobotHand, RobotUpperArm and RobotLowerArm into your model.  You should have three nodes; one where the RobotBase will be initialized, another where the entity will be picked up from and the node where the entity will get dropped off by the RobotHand.  The TransferNode where the entity will be picked up at should have its </w:t>
      </w:r>
      <w:proofErr w:type="spellStart"/>
      <w:r w:rsidRPr="009C1DA7">
        <w:rPr>
          <w:i/>
        </w:rPr>
        <w:t>RideOnTransporter</w:t>
      </w:r>
      <w:proofErr w:type="spellEnd"/>
      <w:r>
        <w:t xml:space="preserve"> property set to ‘True’ and its </w:t>
      </w:r>
      <w:proofErr w:type="spellStart"/>
      <w:r w:rsidRPr="009C1DA7">
        <w:rPr>
          <w:i/>
        </w:rPr>
        <w:t>TransporterName</w:t>
      </w:r>
      <w:proofErr w:type="spellEnd"/>
      <w:r>
        <w:t xml:space="preserve"> property set to the instance of the RobotHand.  The </w:t>
      </w:r>
      <w:proofErr w:type="spellStart"/>
      <w:r>
        <w:rPr>
          <w:i/>
        </w:rPr>
        <w:t>EntityDestinationType</w:t>
      </w:r>
      <w:proofErr w:type="spellEnd"/>
      <w:r>
        <w:t xml:space="preserve"> property should be set to the name of the node where the entity should be dropped.  </w:t>
      </w:r>
      <w:r w:rsidR="005960E8">
        <w:t xml:space="preserve"> The RobotBase and the RobotHand both have properties that must be set to control the angle of the movements and the speed of the movements.  </w:t>
      </w:r>
    </w:p>
    <w:sectPr w:rsidR="009C1DA7" w:rsidRPr="009C1DA7" w:rsidSect="006A74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0315BA"/>
    <w:rsid w:val="00005073"/>
    <w:rsid w:val="00007021"/>
    <w:rsid w:val="000315BA"/>
    <w:rsid w:val="000C5A8B"/>
    <w:rsid w:val="000E4994"/>
    <w:rsid w:val="001030DF"/>
    <w:rsid w:val="00105BDD"/>
    <w:rsid w:val="001768FE"/>
    <w:rsid w:val="001D256C"/>
    <w:rsid w:val="0026546D"/>
    <w:rsid w:val="00283A8F"/>
    <w:rsid w:val="002925A1"/>
    <w:rsid w:val="00347577"/>
    <w:rsid w:val="0037314D"/>
    <w:rsid w:val="003B641F"/>
    <w:rsid w:val="003D742E"/>
    <w:rsid w:val="00421580"/>
    <w:rsid w:val="00447CEF"/>
    <w:rsid w:val="0049120D"/>
    <w:rsid w:val="004C4503"/>
    <w:rsid w:val="004F1268"/>
    <w:rsid w:val="00543C43"/>
    <w:rsid w:val="0059333E"/>
    <w:rsid w:val="005960E8"/>
    <w:rsid w:val="005F7C66"/>
    <w:rsid w:val="0060441C"/>
    <w:rsid w:val="00610ACF"/>
    <w:rsid w:val="00622BA0"/>
    <w:rsid w:val="006230A6"/>
    <w:rsid w:val="0064176A"/>
    <w:rsid w:val="006639A6"/>
    <w:rsid w:val="006740B7"/>
    <w:rsid w:val="00680156"/>
    <w:rsid w:val="00683751"/>
    <w:rsid w:val="006A7422"/>
    <w:rsid w:val="006E5400"/>
    <w:rsid w:val="00706B4A"/>
    <w:rsid w:val="00713934"/>
    <w:rsid w:val="00723BA1"/>
    <w:rsid w:val="00750EB9"/>
    <w:rsid w:val="008007CC"/>
    <w:rsid w:val="00851EB7"/>
    <w:rsid w:val="008775A5"/>
    <w:rsid w:val="00883202"/>
    <w:rsid w:val="008B048B"/>
    <w:rsid w:val="009418F4"/>
    <w:rsid w:val="009B3A18"/>
    <w:rsid w:val="009C1DA7"/>
    <w:rsid w:val="009C7E6C"/>
    <w:rsid w:val="00A10F29"/>
    <w:rsid w:val="00AA1EC1"/>
    <w:rsid w:val="00AC26F4"/>
    <w:rsid w:val="00AC4141"/>
    <w:rsid w:val="00AC6454"/>
    <w:rsid w:val="00AD5600"/>
    <w:rsid w:val="00B0112C"/>
    <w:rsid w:val="00B46EA6"/>
    <w:rsid w:val="00B52439"/>
    <w:rsid w:val="00B57A46"/>
    <w:rsid w:val="00BE18AB"/>
    <w:rsid w:val="00BF76B6"/>
    <w:rsid w:val="00C340AE"/>
    <w:rsid w:val="00C62713"/>
    <w:rsid w:val="00C730D9"/>
    <w:rsid w:val="00CE68CF"/>
    <w:rsid w:val="00D60680"/>
    <w:rsid w:val="00D86E2D"/>
    <w:rsid w:val="00DC3913"/>
    <w:rsid w:val="00DF26F1"/>
    <w:rsid w:val="00E27986"/>
    <w:rsid w:val="00E77D86"/>
    <w:rsid w:val="00F223DB"/>
    <w:rsid w:val="00F33EA9"/>
    <w:rsid w:val="00F73417"/>
    <w:rsid w:val="00F7625C"/>
    <w:rsid w:val="00F846AE"/>
    <w:rsid w:val="00FA12E2"/>
    <w:rsid w:val="00FE5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422"/>
  </w:style>
  <w:style w:type="paragraph" w:styleId="Heading1">
    <w:name w:val="heading 1"/>
    <w:basedOn w:val="Normal"/>
    <w:next w:val="Normal"/>
    <w:link w:val="Heading1Char"/>
    <w:uiPriority w:val="9"/>
    <w:qFormat/>
    <w:rsid w:val="00706B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06B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6E2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86E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1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41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8F4"/>
    <w:rPr>
      <w:rFonts w:ascii="Tahoma" w:hAnsi="Tahoma" w:cs="Tahoma"/>
      <w:sz w:val="16"/>
      <w:szCs w:val="16"/>
    </w:rPr>
  </w:style>
  <w:style w:type="paragraph" w:styleId="Title">
    <w:name w:val="Title"/>
    <w:basedOn w:val="Normal"/>
    <w:next w:val="Normal"/>
    <w:link w:val="TitleChar"/>
    <w:uiPriority w:val="10"/>
    <w:qFormat/>
    <w:rsid w:val="00B57A4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57A4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06B4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06B4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6E2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86E2D"/>
    <w:rPr>
      <w:rFonts w:asciiTheme="majorHAnsi" w:eastAsiaTheme="majorEastAsia" w:hAnsiTheme="majorHAnsi" w:cstheme="majorBidi"/>
      <w:b/>
      <w:bCs/>
      <w:i/>
      <w:iCs/>
      <w:color w:val="4F81BD" w:themeColor="accent1"/>
    </w:rPr>
  </w:style>
  <w:style w:type="paragraph" w:styleId="Revision">
    <w:name w:val="Revision"/>
    <w:hidden/>
    <w:uiPriority w:val="99"/>
    <w:semiHidden/>
    <w:rsid w:val="003D742E"/>
    <w:pPr>
      <w:spacing w:after="0" w:line="240" w:lineRule="auto"/>
    </w:pPr>
  </w:style>
  <w:style w:type="character" w:customStyle="1" w:styleId="apple-converted-space">
    <w:name w:val="apple-converted-space"/>
    <w:basedOn w:val="DefaultParagraphFont"/>
    <w:rsid w:val="004F12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C243-7D8F-4647-B4ED-FABD1BF4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11</Pages>
  <Words>2618</Words>
  <Characters>14927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Simio LLC</Company>
  <LinksUpToDate>false</LinksUpToDate>
  <CharactersWithSpaces>17510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Pegden</dc:creator>
  <cp:lastModifiedBy>Norene Collins</cp:lastModifiedBy>
  <cp:revision>9</cp:revision>
  <cp:lastPrinted>2014-03-17T14:51:00Z</cp:lastPrinted>
  <dcterms:created xsi:type="dcterms:W3CDTF">2013-12-04T18:17:00Z</dcterms:created>
  <dcterms:modified xsi:type="dcterms:W3CDTF">2014-04-07T16:58:00Z</dcterms:modified>
</cp:coreProperties>
</file>